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C2888" w14:textId="77777777" w:rsidR="006E62B8" w:rsidRPr="00967DAA" w:rsidRDefault="006E62B8" w:rsidP="00967DAA">
      <w:pPr>
        <w:spacing w:after="0" w:line="360" w:lineRule="auto"/>
        <w:jc w:val="both"/>
        <w:rPr>
          <w:rFonts w:ascii="Verdana" w:eastAsia="Times New Roman" w:hAnsi="Verdana"/>
          <w:sz w:val="20"/>
          <w:lang w:val="sv"/>
        </w:rPr>
      </w:pPr>
    </w:p>
    <w:p w14:paraId="5FBB9730" w14:textId="64487A94" w:rsidR="00EF7458" w:rsidRPr="00967DAA" w:rsidRDefault="00EF7458" w:rsidP="00967DAA">
      <w:pPr>
        <w:spacing w:after="0" w:line="360" w:lineRule="auto"/>
        <w:jc w:val="both"/>
        <w:rPr>
          <w:rFonts w:ascii="Verdana" w:eastAsia="Times New Roman" w:hAnsi="Verdana"/>
          <w:sz w:val="20"/>
          <w:lang w:val="sv"/>
        </w:rPr>
      </w:pPr>
    </w:p>
    <w:p w14:paraId="3AA3E59A" w14:textId="77777777" w:rsidR="00EF7458" w:rsidRPr="00967DAA" w:rsidRDefault="00EF7458" w:rsidP="00967DAA">
      <w:pPr>
        <w:spacing w:after="0" w:line="360" w:lineRule="auto"/>
        <w:jc w:val="both"/>
        <w:rPr>
          <w:rFonts w:ascii="Verdana" w:eastAsia="Times New Roman" w:hAnsi="Verdana"/>
          <w:sz w:val="20"/>
          <w:lang w:val="sv"/>
        </w:rPr>
      </w:pPr>
    </w:p>
    <w:p w14:paraId="3CAC24A1" w14:textId="77777777" w:rsidR="007C689E" w:rsidRPr="00300252" w:rsidRDefault="005F104E" w:rsidP="00260CD2">
      <w:pPr>
        <w:autoSpaceDE w:val="0"/>
        <w:autoSpaceDN w:val="0"/>
        <w:adjustRightInd w:val="0"/>
        <w:spacing w:after="0" w:line="360" w:lineRule="auto"/>
        <w:rPr>
          <w:rFonts w:ascii="Verdana" w:hAnsi="Verdana" w:cs="FranklinGothicITCbyBT-Demi"/>
          <w:b/>
          <w:sz w:val="20"/>
          <w:szCs w:val="20"/>
          <w:lang w:val="sv-SE"/>
        </w:rPr>
      </w:pP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b/>
          <w:bCs/>
          <w:sz w:val="20"/>
          <w:szCs w:val="20"/>
          <w:lang w:val="sv"/>
        </w:rPr>
        <w:t>Februari 2019</w:t>
      </w:r>
    </w:p>
    <w:p w14:paraId="33060C9B" w14:textId="77777777" w:rsidR="004E53F4" w:rsidRPr="00300252" w:rsidRDefault="004E53F4" w:rsidP="00300252">
      <w:pPr>
        <w:spacing w:after="0" w:line="360" w:lineRule="auto"/>
        <w:jc w:val="both"/>
        <w:rPr>
          <w:rFonts w:ascii="Verdana" w:hAnsi="Verdana" w:cstheme="minorHAnsi"/>
          <w:sz w:val="20"/>
          <w:szCs w:val="20"/>
          <w:lang w:val="sv-SE"/>
        </w:rPr>
      </w:pPr>
    </w:p>
    <w:p w14:paraId="0A1E612A" w14:textId="77777777" w:rsidR="006B69B3" w:rsidRPr="00300252" w:rsidRDefault="006B69B3" w:rsidP="006B69B3">
      <w:pPr>
        <w:spacing w:after="0" w:line="360" w:lineRule="auto"/>
        <w:jc w:val="center"/>
        <w:rPr>
          <w:rFonts w:ascii="Verdana" w:hAnsi="Verdana"/>
          <w:b/>
          <w:bCs/>
          <w:sz w:val="20"/>
          <w:szCs w:val="20"/>
          <w:lang w:val="sv-SE"/>
        </w:rPr>
      </w:pPr>
      <w:r>
        <w:rPr>
          <w:rFonts w:ascii="Verdana" w:hAnsi="Verdana"/>
          <w:b/>
          <w:bCs/>
          <w:sz w:val="20"/>
          <w:szCs w:val="20"/>
          <w:lang w:val="sv"/>
        </w:rPr>
        <w:t xml:space="preserve">TRELLEBORG LEVERERAR </w:t>
      </w:r>
      <w:r w:rsidR="00300252">
        <w:rPr>
          <w:rFonts w:ascii="Verdana" w:hAnsi="Verdana"/>
          <w:b/>
          <w:bCs/>
          <w:sz w:val="20"/>
          <w:szCs w:val="20"/>
          <w:lang w:val="sv"/>
        </w:rPr>
        <w:t xml:space="preserve">TROSSFRITT </w:t>
      </w:r>
      <w:r>
        <w:rPr>
          <w:rFonts w:ascii="Verdana" w:hAnsi="Verdana"/>
          <w:b/>
          <w:bCs/>
          <w:sz w:val="20"/>
          <w:szCs w:val="20"/>
          <w:lang w:val="sv"/>
        </w:rPr>
        <w:t>AUTOMATISERAT FÖRTÖJNINGSSYSTEM TILL LÅNGNÄS HAMN</w:t>
      </w:r>
    </w:p>
    <w:p w14:paraId="4A824D57" w14:textId="77777777" w:rsidR="00E25D17" w:rsidRPr="00300252" w:rsidRDefault="00E25D17" w:rsidP="00C03931">
      <w:pPr>
        <w:spacing w:after="0" w:line="360" w:lineRule="auto"/>
        <w:jc w:val="both"/>
        <w:rPr>
          <w:rFonts w:ascii="Verdana" w:hAnsi="Verdana" w:cstheme="minorHAnsi"/>
          <w:sz w:val="20"/>
          <w:szCs w:val="20"/>
          <w:lang w:val="sv-SE"/>
        </w:rPr>
      </w:pPr>
      <w:bookmarkStart w:id="0" w:name="_GoBack"/>
      <w:bookmarkEnd w:id="0"/>
    </w:p>
    <w:p w14:paraId="03DDEE95" w14:textId="77777777" w:rsidR="00416246" w:rsidRPr="00300252" w:rsidRDefault="00416246" w:rsidP="00C03931">
      <w:pPr>
        <w:spacing w:after="0" w:line="360" w:lineRule="auto"/>
        <w:jc w:val="both"/>
        <w:rPr>
          <w:rFonts w:ascii="Verdana" w:hAnsi="Verdana" w:cstheme="minorHAnsi"/>
          <w:sz w:val="20"/>
          <w:szCs w:val="20"/>
          <w:lang w:val="sv-SE"/>
        </w:rPr>
      </w:pPr>
      <w:r>
        <w:rPr>
          <w:rFonts w:ascii="Verdana" w:hAnsi="Verdana"/>
          <w:sz w:val="20"/>
          <w:szCs w:val="20"/>
          <w:lang w:val="sv"/>
        </w:rPr>
        <w:t xml:space="preserve">Trelleborgs kommer att leverera sitt trossfria förtöjningssystem AutoMoor till kajplatserna i Långnäs Hamn där internationella kryssningsfartyg och inrikes ro-ro-fartyg lägger till. Hamnen Långnäs ligger i Ålands skärgård, </w:t>
      </w:r>
      <w:r w:rsidR="00300252">
        <w:rPr>
          <w:rFonts w:ascii="Verdana" w:hAnsi="Verdana"/>
          <w:sz w:val="20"/>
          <w:szCs w:val="20"/>
          <w:lang w:val="sv"/>
        </w:rPr>
        <w:t>cirka</w:t>
      </w:r>
      <w:r>
        <w:rPr>
          <w:rFonts w:ascii="Verdana" w:hAnsi="Verdana"/>
          <w:sz w:val="20"/>
          <w:szCs w:val="20"/>
          <w:lang w:val="sv"/>
        </w:rPr>
        <w:t xml:space="preserve"> 30 km från Mariehamn</w:t>
      </w:r>
      <w:r w:rsidR="00300252">
        <w:rPr>
          <w:rFonts w:ascii="Verdana" w:hAnsi="Verdana"/>
          <w:sz w:val="20"/>
          <w:szCs w:val="20"/>
          <w:lang w:val="sv"/>
        </w:rPr>
        <w:t>,</w:t>
      </w:r>
      <w:r>
        <w:rPr>
          <w:rFonts w:ascii="Verdana" w:hAnsi="Verdana"/>
          <w:sz w:val="20"/>
          <w:szCs w:val="20"/>
          <w:lang w:val="sv"/>
        </w:rPr>
        <w:t xml:space="preserve"> och anlöps av den intensiva färjetrafiken mellan Sverige och Finland via Åland.</w:t>
      </w:r>
      <w:r w:rsidR="00300252">
        <w:rPr>
          <w:rFonts w:ascii="Verdana" w:hAnsi="Verdana"/>
          <w:sz w:val="20"/>
          <w:szCs w:val="20"/>
          <w:lang w:val="sv"/>
        </w:rPr>
        <w:t xml:space="preserve"> </w:t>
      </w:r>
      <w:r>
        <w:rPr>
          <w:rFonts w:ascii="Verdana" w:hAnsi="Verdana"/>
          <w:sz w:val="20"/>
          <w:lang w:val="sv"/>
        </w:rPr>
        <w:t xml:space="preserve">AutoMoor, </w:t>
      </w:r>
      <w:r>
        <w:rPr>
          <w:rFonts w:ascii="Verdana" w:hAnsi="Verdana"/>
          <w:sz w:val="20"/>
          <w:szCs w:val="20"/>
          <w:lang w:val="sv"/>
        </w:rPr>
        <w:t>som utvecklats under flera år i samarbete med kunder och som nyligen framgångsrikt testats i hamnen i Melbourne, Australien, använder smart teknik för att möjliggöra snabbare angöring och förbättra säkerheten i hamnarna.</w:t>
      </w:r>
    </w:p>
    <w:p w14:paraId="741673C9" w14:textId="77777777" w:rsidR="00C03931" w:rsidRPr="00300252" w:rsidRDefault="00C03931" w:rsidP="00C03931">
      <w:pPr>
        <w:spacing w:after="0" w:line="360" w:lineRule="auto"/>
        <w:jc w:val="both"/>
        <w:rPr>
          <w:rFonts w:ascii="Verdana" w:hAnsi="Verdana" w:cstheme="minorHAnsi"/>
          <w:sz w:val="20"/>
          <w:szCs w:val="20"/>
          <w:lang w:val="sv-SE"/>
        </w:rPr>
      </w:pPr>
    </w:p>
    <w:p w14:paraId="1C64E5ED" w14:textId="77777777" w:rsidR="00C03931" w:rsidRPr="00300252" w:rsidRDefault="00300252" w:rsidP="00300252">
      <w:pPr>
        <w:spacing w:after="0" w:line="360" w:lineRule="auto"/>
        <w:jc w:val="both"/>
        <w:rPr>
          <w:rFonts w:ascii="Verdana" w:eastAsia="Times New Roman" w:hAnsi="Verdana"/>
          <w:sz w:val="20"/>
          <w:szCs w:val="20"/>
          <w:lang w:val="sv-SE"/>
        </w:rPr>
      </w:pPr>
      <w:r w:rsidRPr="00300252">
        <w:rPr>
          <w:rFonts w:ascii="Verdana" w:hAnsi="Verdana"/>
          <w:sz w:val="20"/>
          <w:szCs w:val="20"/>
          <w:lang w:val="sv"/>
        </w:rPr>
        <w:t>–</w:t>
      </w:r>
      <w:r>
        <w:rPr>
          <w:rFonts w:ascii="Verdana" w:hAnsi="Verdana"/>
          <w:sz w:val="20"/>
          <w:szCs w:val="20"/>
          <w:lang w:val="sv"/>
        </w:rPr>
        <w:t xml:space="preserve"> </w:t>
      </w:r>
      <w:r w:rsidR="00D61491" w:rsidRPr="00300252">
        <w:rPr>
          <w:rFonts w:ascii="Verdana" w:hAnsi="Verdana"/>
          <w:sz w:val="20"/>
          <w:szCs w:val="20"/>
          <w:lang w:val="sv"/>
        </w:rPr>
        <w:t>I Långnäs har vi uppemot 3 000 fartygsförtöjningar per år. De flesta är några av världens mest avancerade kryssningsfärjor med storlekar från 34 000 GT till 66 000 GT och de är mellan 165 och 230 meter långa. Eftersom det är en hög volym för bara en kaj var det viktigt för oss att uppgradera båda kajerna i hamnen för att säkerställa att vi skulle kunna bibehålla den intensiva fartygstrafiken. Mot bakgrund av detta var det viktigt att det vid uppgraderingen av hamnen infördes automatiska förtöjningssystem för att underlätta snabb, säke</w:t>
      </w:r>
      <w:r>
        <w:rPr>
          <w:rFonts w:ascii="Verdana" w:hAnsi="Verdana"/>
          <w:sz w:val="20"/>
          <w:szCs w:val="20"/>
          <w:lang w:val="sv"/>
        </w:rPr>
        <w:t xml:space="preserve">r och tillförlitlig förtöjning, säger </w:t>
      </w:r>
      <w:r>
        <w:rPr>
          <w:rFonts w:ascii="Verdana" w:hAnsi="Verdana"/>
          <w:sz w:val="20"/>
          <w:szCs w:val="20"/>
          <w:lang w:val="sv"/>
        </w:rPr>
        <w:t>Ronny Eriksson, vd för Långnäs Ham</w:t>
      </w:r>
      <w:r w:rsidR="00BB5BF3">
        <w:rPr>
          <w:rFonts w:ascii="Verdana" w:hAnsi="Verdana"/>
          <w:sz w:val="20"/>
          <w:szCs w:val="20"/>
          <w:lang w:val="sv"/>
        </w:rPr>
        <w:t xml:space="preserve">n. </w:t>
      </w:r>
    </w:p>
    <w:p w14:paraId="65D56AF8" w14:textId="77777777" w:rsidR="00C03931" w:rsidRPr="00300252" w:rsidRDefault="00C03931" w:rsidP="00C03931">
      <w:pPr>
        <w:spacing w:after="0" w:line="360" w:lineRule="auto"/>
        <w:jc w:val="both"/>
        <w:rPr>
          <w:rFonts w:ascii="Verdana" w:eastAsia="Times New Roman" w:hAnsi="Verdana"/>
          <w:sz w:val="20"/>
          <w:szCs w:val="20"/>
          <w:lang w:val="sv-SE"/>
        </w:rPr>
      </w:pPr>
    </w:p>
    <w:p w14:paraId="47759CF0" w14:textId="77777777" w:rsidR="0043648F" w:rsidRPr="00300252" w:rsidRDefault="00C03931" w:rsidP="0043648F">
      <w:pPr>
        <w:spacing w:after="0" w:line="360" w:lineRule="auto"/>
        <w:jc w:val="both"/>
        <w:rPr>
          <w:rFonts w:ascii="Verdana" w:hAnsi="Verdana" w:cstheme="minorHAnsi"/>
          <w:sz w:val="20"/>
          <w:szCs w:val="20"/>
          <w:lang w:val="sv-SE"/>
        </w:rPr>
      </w:pPr>
      <w:r>
        <w:rPr>
          <w:rFonts w:ascii="Verdana" w:hAnsi="Verdana" w:cstheme="minorHAnsi"/>
          <w:sz w:val="20"/>
          <w:szCs w:val="20"/>
          <w:lang w:val="sv"/>
        </w:rPr>
        <w:t>Automoor använder sig av vakuumteknik för att snabbt angöra och säkra fartygen vid kaj; detta gör att fartygsrörelserna minskar och systemet övervakar också hela tiden alla påfrestningar på fartyget vid kajen. Operatören får på detta sätt information i realtid för att kunna optimera den dagliga verksamheten i hamnen och terminalen. Det minimerar också personalinsatserna, vilket minskar risken för mänskliga misstag och förbättrar säkerheten.</w:t>
      </w:r>
    </w:p>
    <w:p w14:paraId="06126BCC" w14:textId="77777777" w:rsidR="0043648F" w:rsidRPr="00300252" w:rsidRDefault="0043648F" w:rsidP="0043648F">
      <w:pPr>
        <w:spacing w:after="0" w:line="360" w:lineRule="auto"/>
        <w:jc w:val="both"/>
        <w:rPr>
          <w:rFonts w:ascii="Verdana" w:hAnsi="Verdana" w:cstheme="minorHAnsi"/>
          <w:sz w:val="20"/>
          <w:szCs w:val="20"/>
          <w:lang w:val="sv-SE"/>
        </w:rPr>
      </w:pPr>
    </w:p>
    <w:p w14:paraId="0BBE24F7" w14:textId="77777777" w:rsidR="0043648F" w:rsidRPr="00300252" w:rsidRDefault="0043648F" w:rsidP="0043648F">
      <w:pPr>
        <w:spacing w:after="0" w:line="360" w:lineRule="auto"/>
        <w:jc w:val="both"/>
        <w:rPr>
          <w:rFonts w:ascii="Verdana" w:eastAsia="Times New Roman" w:hAnsi="Verdana"/>
          <w:sz w:val="20"/>
          <w:szCs w:val="20"/>
          <w:lang w:val="sv-SE"/>
        </w:rPr>
      </w:pPr>
      <w:r>
        <w:rPr>
          <w:rFonts w:ascii="Verdana" w:hAnsi="Verdana"/>
          <w:sz w:val="20"/>
          <w:szCs w:val="20"/>
          <w:lang w:val="sv"/>
        </w:rPr>
        <w:t xml:space="preserve">Trelleborgs Automoor T40 Twin Arm har utvecklats specifikt för hamnen i Långnäs. Två förtöjningsarmar kan tillsammans eller var för sig på ett flexibelt sätt förtöja olika fartyg oberoende av skrovprofil. Detta gör att hamnarna kan ta emot ett större antal fartygstyper. AutoMoor T40 Twin Arm är ett smidigt system som kan installeras på begränsade utrymmen, till exempel mellan traversspåren och kajkanten. </w:t>
      </w:r>
    </w:p>
    <w:p w14:paraId="189CBF85" w14:textId="77777777" w:rsidR="00D52292" w:rsidRPr="00300252" w:rsidRDefault="00D52292" w:rsidP="00416246">
      <w:pPr>
        <w:spacing w:after="0" w:line="360" w:lineRule="auto"/>
        <w:jc w:val="both"/>
        <w:rPr>
          <w:rFonts w:ascii="Verdana" w:eastAsia="Times New Roman" w:hAnsi="Verdana"/>
          <w:iCs/>
          <w:sz w:val="20"/>
          <w:szCs w:val="20"/>
          <w:lang w:val="sv-SE"/>
        </w:rPr>
      </w:pPr>
    </w:p>
    <w:p w14:paraId="506C161A" w14:textId="77777777" w:rsidR="00BB5BF3" w:rsidRDefault="00D52292" w:rsidP="00D52292">
      <w:pPr>
        <w:spacing w:after="0" w:line="360" w:lineRule="auto"/>
        <w:jc w:val="both"/>
        <w:rPr>
          <w:rFonts w:ascii="Verdana" w:eastAsia="Times New Roman" w:hAnsi="Verdana"/>
          <w:sz w:val="20"/>
          <w:lang w:val="sv"/>
        </w:rPr>
      </w:pPr>
      <w:r>
        <w:rPr>
          <w:rFonts w:ascii="Verdana" w:eastAsia="Times New Roman" w:hAnsi="Verdana"/>
          <w:sz w:val="20"/>
          <w:lang w:val="sv"/>
        </w:rPr>
        <w:t xml:space="preserve">– Tack vare att vi använder AutoMoor i Långnäs kan rederier som Viking Line, TallinkSilja och Finnlines hantera personalens vilotid mer effektivt vilket minskar personal- och </w:t>
      </w:r>
    </w:p>
    <w:p w14:paraId="5D98B38B" w14:textId="77777777" w:rsidR="00BB5BF3" w:rsidRDefault="00BB5BF3" w:rsidP="00D52292">
      <w:pPr>
        <w:spacing w:after="0" w:line="360" w:lineRule="auto"/>
        <w:jc w:val="both"/>
        <w:rPr>
          <w:rFonts w:ascii="Verdana" w:eastAsia="Times New Roman" w:hAnsi="Verdana"/>
          <w:sz w:val="20"/>
          <w:lang w:val="sv"/>
        </w:rPr>
      </w:pPr>
    </w:p>
    <w:p w14:paraId="462CBC01" w14:textId="77777777" w:rsidR="00BB5BF3" w:rsidRDefault="00BB5BF3" w:rsidP="00D52292">
      <w:pPr>
        <w:spacing w:after="0" w:line="360" w:lineRule="auto"/>
        <w:jc w:val="both"/>
        <w:rPr>
          <w:rFonts w:ascii="Verdana" w:eastAsia="Times New Roman" w:hAnsi="Verdana"/>
          <w:sz w:val="20"/>
          <w:lang w:val="sv"/>
        </w:rPr>
      </w:pPr>
    </w:p>
    <w:p w14:paraId="3D354A68" w14:textId="77777777" w:rsidR="00BB5BF3" w:rsidRDefault="00BB5BF3" w:rsidP="00D52292">
      <w:pPr>
        <w:spacing w:after="0" w:line="360" w:lineRule="auto"/>
        <w:jc w:val="both"/>
        <w:rPr>
          <w:rFonts w:ascii="Verdana" w:eastAsia="Times New Roman" w:hAnsi="Verdana"/>
          <w:sz w:val="20"/>
          <w:lang w:val="sv"/>
        </w:rPr>
      </w:pPr>
    </w:p>
    <w:p w14:paraId="789BA41E" w14:textId="77777777" w:rsidR="00967DAA" w:rsidRDefault="00967DAA" w:rsidP="00D52292">
      <w:pPr>
        <w:spacing w:after="0" w:line="360" w:lineRule="auto"/>
        <w:jc w:val="both"/>
        <w:rPr>
          <w:rFonts w:ascii="Verdana" w:eastAsia="Times New Roman" w:hAnsi="Verdana"/>
          <w:sz w:val="20"/>
          <w:lang w:val="sv"/>
        </w:rPr>
      </w:pPr>
    </w:p>
    <w:p w14:paraId="40743BAB" w14:textId="77777777" w:rsidR="00D52292" w:rsidRPr="00300252" w:rsidRDefault="00D52292" w:rsidP="00D52292">
      <w:pPr>
        <w:spacing w:after="0" w:line="360" w:lineRule="auto"/>
        <w:jc w:val="both"/>
        <w:rPr>
          <w:rFonts w:ascii="Verdana" w:eastAsia="Times New Roman" w:hAnsi="Verdana"/>
          <w:sz w:val="20"/>
          <w:szCs w:val="20"/>
          <w:lang w:val="sv-SE"/>
        </w:rPr>
      </w:pPr>
      <w:r>
        <w:rPr>
          <w:rFonts w:ascii="Verdana" w:eastAsia="Times New Roman" w:hAnsi="Verdana"/>
          <w:sz w:val="20"/>
          <w:lang w:val="sv"/>
        </w:rPr>
        <w:t xml:space="preserve">driftskostnaderna ombord. </w:t>
      </w:r>
      <w:r>
        <w:rPr>
          <w:rFonts w:ascii="Verdana" w:eastAsia="Times New Roman" w:hAnsi="Verdana"/>
          <w:sz w:val="20"/>
          <w:szCs w:val="20"/>
          <w:lang w:val="sv"/>
        </w:rPr>
        <w:t xml:space="preserve">Trelleborg har verkligen uppfyllt våra förväntningar med sitt Automoor-system, och jag är helt säker på att det kommer att visa sig värt pengarna när vi optimerar förtöjningsverksamheten på kajen framöver, tillägger </w:t>
      </w:r>
      <w:r w:rsidR="00BB5BF3">
        <w:rPr>
          <w:rFonts w:ascii="Verdana" w:eastAsia="Times New Roman" w:hAnsi="Verdana"/>
          <w:sz w:val="20"/>
          <w:szCs w:val="20"/>
          <w:lang w:val="sv"/>
        </w:rPr>
        <w:t xml:space="preserve">Ronny </w:t>
      </w:r>
      <w:r>
        <w:rPr>
          <w:rFonts w:ascii="Verdana" w:eastAsia="Times New Roman" w:hAnsi="Verdana"/>
          <w:sz w:val="20"/>
          <w:szCs w:val="20"/>
          <w:lang w:val="sv"/>
        </w:rPr>
        <w:t>Eriksson.</w:t>
      </w:r>
    </w:p>
    <w:p w14:paraId="4621D853" w14:textId="77777777" w:rsidR="00416246" w:rsidRPr="00300252" w:rsidRDefault="00416246" w:rsidP="00416246">
      <w:pPr>
        <w:spacing w:after="0" w:line="360" w:lineRule="auto"/>
        <w:jc w:val="both"/>
        <w:rPr>
          <w:rFonts w:ascii="Verdana" w:eastAsia="Times New Roman" w:hAnsi="Verdana"/>
          <w:iCs/>
          <w:sz w:val="20"/>
          <w:szCs w:val="20"/>
          <w:lang w:val="sv-SE"/>
        </w:rPr>
      </w:pPr>
    </w:p>
    <w:p w14:paraId="1B74D3C0" w14:textId="77777777" w:rsidR="00416246" w:rsidRPr="00300252" w:rsidRDefault="00416246" w:rsidP="00416246">
      <w:pPr>
        <w:spacing w:after="0" w:line="360" w:lineRule="auto"/>
        <w:jc w:val="both"/>
        <w:rPr>
          <w:rFonts w:ascii="Verdana" w:hAnsi="Verdana" w:cstheme="minorHAnsi"/>
          <w:iCs/>
          <w:sz w:val="20"/>
          <w:szCs w:val="20"/>
          <w:lang w:val="sv-SE"/>
        </w:rPr>
      </w:pPr>
      <w:r>
        <w:rPr>
          <w:rFonts w:ascii="Verdana" w:hAnsi="Verdana" w:cstheme="minorHAnsi"/>
          <w:sz w:val="20"/>
          <w:szCs w:val="20"/>
          <w:lang w:val="sv"/>
        </w:rPr>
        <w:t xml:space="preserve">– AutoMoor minimerar eventuella driftstopp genom att minska den effekt som passerande fartyg har på förtöjda fartyg. När man använder förtöjningstrossar kan operatörerna vara tvungna att avbryta verksamheten, vilket kostar tid och pengar i form av förseningar. </w:t>
      </w:r>
      <w:r w:rsidR="00B4509B">
        <w:rPr>
          <w:rFonts w:ascii="Verdana" w:hAnsi="Verdana" w:cstheme="minorHAnsi"/>
          <w:sz w:val="20"/>
          <w:szCs w:val="20"/>
          <w:lang w:val="sv"/>
        </w:rPr>
        <w:t xml:space="preserve">i lastning och lossning. </w:t>
      </w:r>
      <w:r>
        <w:rPr>
          <w:rFonts w:ascii="Verdana" w:hAnsi="Verdana" w:cstheme="minorHAnsi"/>
          <w:sz w:val="20"/>
          <w:szCs w:val="20"/>
          <w:lang w:val="sv"/>
        </w:rPr>
        <w:t xml:space="preserve">Användandet av ett automatiserat förtöjningssystem som dämpar fartygsrörelserna och gör att man kan få till stånd en effektiv lastning och lossning under långt fler olika förhållanden kan få </w:t>
      </w:r>
      <w:r w:rsidR="00BB5BF3">
        <w:rPr>
          <w:rFonts w:ascii="Verdana" w:hAnsi="Verdana" w:cstheme="minorHAnsi"/>
          <w:sz w:val="20"/>
          <w:szCs w:val="20"/>
          <w:lang w:val="sv"/>
        </w:rPr>
        <w:t xml:space="preserve">stor påverkan på effektiviteten, säger </w:t>
      </w:r>
      <w:r w:rsidR="00BB5BF3">
        <w:rPr>
          <w:rFonts w:ascii="Verdana" w:hAnsi="Verdana" w:cstheme="minorHAnsi"/>
          <w:sz w:val="20"/>
          <w:szCs w:val="20"/>
          <w:lang w:val="sv"/>
        </w:rPr>
        <w:t xml:space="preserve">Richard Hepworth, affärsenhetschef </w:t>
      </w:r>
      <w:r w:rsidR="00BB5BF3">
        <w:rPr>
          <w:rFonts w:ascii="Verdana" w:hAnsi="Verdana" w:cstheme="minorHAnsi"/>
          <w:sz w:val="20"/>
          <w:szCs w:val="20"/>
          <w:lang w:val="sv"/>
        </w:rPr>
        <w:t>för</w:t>
      </w:r>
      <w:r w:rsidR="00BB5BF3">
        <w:rPr>
          <w:rFonts w:ascii="Verdana" w:hAnsi="Verdana" w:cstheme="minorHAnsi"/>
          <w:sz w:val="20"/>
          <w:szCs w:val="20"/>
          <w:lang w:val="sv"/>
        </w:rPr>
        <w:t xml:space="preserve"> Trelleborg Marine Systems</w:t>
      </w:r>
      <w:r w:rsidR="00BB5BF3">
        <w:rPr>
          <w:rFonts w:ascii="Verdana" w:hAnsi="Verdana" w:cstheme="minorHAnsi"/>
          <w:sz w:val="20"/>
          <w:szCs w:val="20"/>
          <w:lang w:val="sv"/>
        </w:rPr>
        <w:t>.</w:t>
      </w:r>
    </w:p>
    <w:p w14:paraId="6BEC404B" w14:textId="77777777" w:rsidR="00416246" w:rsidRPr="00300252" w:rsidRDefault="00416246" w:rsidP="00416246">
      <w:pPr>
        <w:spacing w:after="0" w:line="360" w:lineRule="auto"/>
        <w:jc w:val="both"/>
        <w:rPr>
          <w:rFonts w:ascii="Verdana" w:hAnsi="Verdana" w:cstheme="minorHAnsi"/>
          <w:iCs/>
          <w:sz w:val="20"/>
          <w:szCs w:val="20"/>
          <w:lang w:val="sv-SE"/>
        </w:rPr>
      </w:pPr>
    </w:p>
    <w:p w14:paraId="616B6B64" w14:textId="04C78429" w:rsidR="00416246" w:rsidRPr="00300252" w:rsidRDefault="00967DAA" w:rsidP="00416246">
      <w:pPr>
        <w:spacing w:after="0" w:line="360" w:lineRule="auto"/>
        <w:jc w:val="both"/>
        <w:rPr>
          <w:rFonts w:ascii="Verdana" w:hAnsi="Verdana" w:cstheme="minorHAnsi"/>
          <w:iCs/>
          <w:sz w:val="20"/>
          <w:szCs w:val="20"/>
          <w:lang w:val="sv-SE"/>
        </w:rPr>
      </w:pPr>
      <w:r>
        <w:rPr>
          <w:rFonts w:ascii="Verdana" w:hAnsi="Verdana" w:cstheme="minorHAnsi"/>
          <w:sz w:val="20"/>
          <w:szCs w:val="20"/>
          <w:lang w:val="sv"/>
        </w:rPr>
        <w:t xml:space="preserve">– </w:t>
      </w:r>
      <w:r w:rsidR="00416246">
        <w:rPr>
          <w:rFonts w:ascii="Verdana" w:hAnsi="Verdana" w:cstheme="minorHAnsi"/>
          <w:sz w:val="20"/>
          <w:szCs w:val="20"/>
          <w:lang w:val="sv"/>
        </w:rPr>
        <w:t>Vi är glada att ha fullgjort denna milstolpe som är ett resultat av ett långt samarbete med hamnen i Långnäs. Tack vare Trelleborgs AutoMoor – ett förtöjningssystem som utnyttjar den allra senaste tekniken – är vi övertygade om att Långnäs, som ofta är först med det senaste i branschen, kommer att uppleva stora fördelar med tanke på den stora mängd fartyg de tar emot</w:t>
      </w:r>
      <w:r>
        <w:rPr>
          <w:rFonts w:ascii="Verdana" w:hAnsi="Verdana" w:cstheme="minorHAnsi"/>
          <w:sz w:val="20"/>
          <w:szCs w:val="20"/>
          <w:lang w:val="sv"/>
        </w:rPr>
        <w:t>, avslutar Richard Hepworth</w:t>
      </w:r>
      <w:r w:rsidR="00416246">
        <w:rPr>
          <w:rFonts w:ascii="Verdana" w:hAnsi="Verdana" w:cstheme="minorHAnsi"/>
          <w:sz w:val="20"/>
          <w:szCs w:val="20"/>
          <w:lang w:val="sv"/>
        </w:rPr>
        <w:t>.</w:t>
      </w:r>
    </w:p>
    <w:p w14:paraId="7103B5C4" w14:textId="77777777" w:rsidR="00E61709" w:rsidRPr="00300252" w:rsidRDefault="00E61709" w:rsidP="00E61709">
      <w:pPr>
        <w:spacing w:after="0" w:line="360" w:lineRule="auto"/>
        <w:jc w:val="both"/>
        <w:rPr>
          <w:rFonts w:ascii="Verdana" w:hAnsi="Verdana" w:cstheme="minorHAnsi"/>
          <w:bCs/>
          <w:sz w:val="20"/>
          <w:szCs w:val="20"/>
          <w:lang w:val="sv-SE"/>
        </w:rPr>
      </w:pPr>
    </w:p>
    <w:p w14:paraId="36610342" w14:textId="2969A5B8" w:rsidR="00E61709" w:rsidRPr="00300252" w:rsidRDefault="00E61709" w:rsidP="00E61709">
      <w:pPr>
        <w:spacing w:after="0" w:line="360" w:lineRule="auto"/>
        <w:jc w:val="both"/>
        <w:rPr>
          <w:rFonts w:ascii="Verdana" w:hAnsi="Verdana" w:cstheme="minorHAnsi"/>
          <w:bCs/>
          <w:sz w:val="20"/>
          <w:szCs w:val="20"/>
          <w:lang w:val="sv-SE"/>
        </w:rPr>
      </w:pPr>
      <w:r>
        <w:rPr>
          <w:rFonts w:ascii="Verdana" w:hAnsi="Verdana" w:cstheme="minorHAnsi"/>
          <w:sz w:val="20"/>
          <w:szCs w:val="20"/>
          <w:lang w:val="sv"/>
        </w:rPr>
        <w:t>AutoMoor kan också hjälpa hamnar oc</w:t>
      </w:r>
      <w:r w:rsidR="00967DAA">
        <w:rPr>
          <w:rFonts w:ascii="Verdana" w:hAnsi="Verdana" w:cstheme="minorHAnsi"/>
          <w:sz w:val="20"/>
          <w:szCs w:val="20"/>
          <w:lang w:val="sv"/>
        </w:rPr>
        <w:t>h terminaler att bli mer miljöeffektiva</w:t>
      </w:r>
      <w:r>
        <w:rPr>
          <w:rFonts w:ascii="Verdana" w:hAnsi="Verdana" w:cstheme="minorHAnsi"/>
          <w:sz w:val="20"/>
          <w:szCs w:val="20"/>
          <w:lang w:val="sv"/>
        </w:rPr>
        <w:t xml:space="preserve"> eftersom fartygen kan förtöjas på under en minut och </w:t>
      </w:r>
      <w:r w:rsidR="00967DAA">
        <w:rPr>
          <w:rFonts w:ascii="Verdana" w:hAnsi="Verdana" w:cstheme="minorHAnsi"/>
          <w:sz w:val="20"/>
          <w:szCs w:val="20"/>
          <w:lang w:val="sv"/>
        </w:rPr>
        <w:t>lossas på</w:t>
      </w:r>
      <w:r>
        <w:rPr>
          <w:rFonts w:ascii="Verdana" w:hAnsi="Verdana" w:cstheme="minorHAnsi"/>
          <w:sz w:val="20"/>
          <w:szCs w:val="20"/>
          <w:lang w:val="sv"/>
        </w:rPr>
        <w:t xml:space="preserve"> 30 sekunder. </w:t>
      </w:r>
      <w:r w:rsidR="00967DAA" w:rsidRPr="00967DAA">
        <w:rPr>
          <w:rFonts w:ascii="Verdana" w:hAnsi="Verdana" w:cstheme="minorHAnsi"/>
          <w:sz w:val="20"/>
          <w:szCs w:val="20"/>
          <w:lang w:val="sv"/>
        </w:rPr>
        <w:t>Detta minskar fartyge</w:t>
      </w:r>
      <w:r w:rsidR="00967DAA">
        <w:rPr>
          <w:rFonts w:ascii="Verdana" w:hAnsi="Verdana" w:cstheme="minorHAnsi"/>
          <w:sz w:val="20"/>
          <w:szCs w:val="20"/>
          <w:lang w:val="sv"/>
        </w:rPr>
        <w:t>n</w:t>
      </w:r>
      <w:r w:rsidR="00967DAA" w:rsidRPr="00967DAA">
        <w:rPr>
          <w:rFonts w:ascii="Verdana" w:hAnsi="Verdana" w:cstheme="minorHAnsi"/>
          <w:sz w:val="20"/>
          <w:szCs w:val="20"/>
          <w:lang w:val="sv"/>
        </w:rPr>
        <w:t>s hamntider och sänker tiden då bogserbåtar krävs, vilket minskar utsläppen totalt.</w:t>
      </w:r>
    </w:p>
    <w:p w14:paraId="42C6D9E9" w14:textId="77777777" w:rsidR="00E61709" w:rsidRPr="00300252" w:rsidRDefault="00E61709" w:rsidP="00E61709">
      <w:pPr>
        <w:spacing w:after="0" w:line="360" w:lineRule="auto"/>
        <w:jc w:val="both"/>
        <w:rPr>
          <w:rFonts w:ascii="Verdana" w:hAnsi="Verdana" w:cstheme="minorHAnsi"/>
          <w:bCs/>
          <w:sz w:val="20"/>
          <w:szCs w:val="20"/>
          <w:lang w:val="sv-SE"/>
        </w:rPr>
      </w:pPr>
    </w:p>
    <w:p w14:paraId="61A29ECD" w14:textId="77777777" w:rsidR="00E61709" w:rsidRPr="00300252" w:rsidRDefault="00E61709" w:rsidP="00C03931">
      <w:pPr>
        <w:pStyle w:val="Default"/>
        <w:shd w:val="clear" w:color="auto" w:fill="FFFFFF"/>
        <w:spacing w:line="360" w:lineRule="auto"/>
        <w:jc w:val="both"/>
        <w:rPr>
          <w:rFonts w:ascii="Verdana" w:hAnsi="Verdana"/>
          <w:color w:val="auto"/>
          <w:sz w:val="20"/>
          <w:szCs w:val="20"/>
          <w:shd w:val="clear" w:color="auto" w:fill="FFFFFF"/>
          <w:lang w:val="sv-SE"/>
        </w:rPr>
      </w:pPr>
      <w:r>
        <w:rPr>
          <w:rFonts w:ascii="Verdana" w:hAnsi="Verdana"/>
          <w:color w:val="auto"/>
          <w:sz w:val="20"/>
          <w:szCs w:val="20"/>
          <w:lang w:val="sv"/>
        </w:rPr>
        <w:t xml:space="preserve">Trelleborgs AutoMoor-lösning utgör en del av bolagets portfölj SmartPort. SmartPort </w:t>
      </w:r>
      <w:r>
        <w:rPr>
          <w:rFonts w:ascii="Verdana" w:hAnsi="Verdana"/>
          <w:color w:val="auto"/>
          <w:sz w:val="20"/>
          <w:szCs w:val="20"/>
          <w:shd w:val="clear" w:color="auto" w:fill="FFFFFF"/>
          <w:lang w:val="sv"/>
        </w:rPr>
        <w:t>klarar av </w:t>
      </w:r>
      <w:r>
        <w:rPr>
          <w:rFonts w:ascii="Verdana" w:hAnsi="Verdana"/>
          <w:sz w:val="20"/>
          <w:szCs w:val="20"/>
          <w:shd w:val="clear" w:color="auto" w:fill="FFFFFF"/>
          <w:lang w:val="sv"/>
        </w:rPr>
        <w:t>det kritiska gränssnittet mellan fartyg och hamn, på land och till sjöss. Det länkar samman hamnverksamheterna och gör det möjligt för operatörer att analysera resultaten och använda informationen för att fatta bättre beslut. Systemet omfattar hjälpmedel som fendrar, förtöjningsutrustning, övervakning av fartyg samt navigationssystem, som stöds av molntjänster och Internet of Things (IoT)-teknik.</w:t>
      </w:r>
    </w:p>
    <w:p w14:paraId="36B3128A" w14:textId="77777777" w:rsidR="00E61709" w:rsidRPr="00300252" w:rsidRDefault="00E61709" w:rsidP="00E61709">
      <w:pPr>
        <w:autoSpaceDE w:val="0"/>
        <w:autoSpaceDN w:val="0"/>
        <w:spacing w:after="0" w:line="360" w:lineRule="auto"/>
        <w:jc w:val="both"/>
        <w:rPr>
          <w:rFonts w:ascii="Verdana" w:hAnsi="Verdana"/>
          <w:sz w:val="20"/>
          <w:lang w:val="sv-SE"/>
        </w:rPr>
      </w:pPr>
    </w:p>
    <w:p w14:paraId="0EDAF979" w14:textId="77777777" w:rsidR="006B69B3" w:rsidRPr="00967DAA" w:rsidRDefault="006B69B3" w:rsidP="00E61709">
      <w:pPr>
        <w:autoSpaceDE w:val="0"/>
        <w:autoSpaceDN w:val="0"/>
        <w:spacing w:after="0" w:line="360" w:lineRule="auto"/>
        <w:jc w:val="both"/>
        <w:rPr>
          <w:rFonts w:ascii="Verdana" w:hAnsi="Verdana"/>
          <w:sz w:val="20"/>
          <w:lang w:val="sv-SE"/>
        </w:rPr>
      </w:pPr>
      <w:r>
        <w:rPr>
          <w:rFonts w:ascii="Verdana" w:hAnsi="Verdana"/>
          <w:sz w:val="20"/>
          <w:szCs w:val="20"/>
          <w:lang w:val="sv"/>
        </w:rPr>
        <w:t xml:space="preserve">För mer information om Trelleborgs AutoMoor-lösning, besök </w:t>
      </w:r>
      <w:hyperlink r:id="rId8" w:history="1">
        <w:r>
          <w:rPr>
            <w:rStyle w:val="Hyperlink"/>
            <w:rFonts w:ascii="Verdana" w:hAnsi="Verdana"/>
            <w:sz w:val="20"/>
            <w:szCs w:val="20"/>
            <w:u w:val="none"/>
            <w:lang w:val="sv"/>
          </w:rPr>
          <w:t>http://www.trelleborg.com/en/marine-systems/products--solutions--and--services/docking--and--mooring/automated--mooring--systems/automoor</w:t>
        </w:r>
      </w:hyperlink>
      <w:r w:rsidRPr="00967DAA">
        <w:rPr>
          <w:rFonts w:ascii="Verdana" w:hAnsi="Verdana"/>
          <w:sz w:val="20"/>
          <w:lang w:val="sv-SE"/>
        </w:rPr>
        <w:t xml:space="preserve"> </w:t>
      </w:r>
    </w:p>
    <w:p w14:paraId="01A1596C" w14:textId="77777777" w:rsidR="00F527A3" w:rsidRPr="00967DAA" w:rsidRDefault="00F527A3" w:rsidP="00967DAA">
      <w:pPr>
        <w:autoSpaceDE w:val="0"/>
        <w:autoSpaceDN w:val="0"/>
        <w:spacing w:after="0" w:line="360" w:lineRule="auto"/>
        <w:jc w:val="both"/>
        <w:rPr>
          <w:rFonts w:ascii="Verdana" w:hAnsi="Verdana"/>
          <w:sz w:val="20"/>
          <w:lang w:val="sv-SE"/>
        </w:rPr>
      </w:pPr>
    </w:p>
    <w:sectPr w:rsidR="00F527A3" w:rsidRPr="00967DAA" w:rsidSect="00CC5484">
      <w:head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91507" w14:textId="77777777" w:rsidR="00D629CD" w:rsidRDefault="00D629CD" w:rsidP="00EF7458">
      <w:pPr>
        <w:spacing w:after="0" w:line="240" w:lineRule="auto"/>
      </w:pPr>
      <w:r>
        <w:separator/>
      </w:r>
    </w:p>
  </w:endnote>
  <w:endnote w:type="continuationSeparator" w:id="0">
    <w:p w14:paraId="1E443B8A" w14:textId="77777777" w:rsidR="00D629CD" w:rsidRDefault="00D629CD"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EF99B" w14:textId="77777777" w:rsidR="00D629CD" w:rsidRDefault="00D629CD" w:rsidP="00EF7458">
      <w:pPr>
        <w:spacing w:after="0" w:line="240" w:lineRule="auto"/>
      </w:pPr>
      <w:r>
        <w:separator/>
      </w:r>
    </w:p>
  </w:footnote>
  <w:footnote w:type="continuationSeparator" w:id="0">
    <w:p w14:paraId="0D02CB11" w14:textId="77777777" w:rsidR="00D629CD" w:rsidRDefault="00D629CD"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50DC" w14:textId="77777777" w:rsidR="00CC37BA" w:rsidRDefault="00CC37BA" w:rsidP="00EF7458">
    <w:pPr>
      <w:pStyle w:val="Header"/>
      <w:jc w:val="center"/>
    </w:pPr>
    <w:r>
      <w:rPr>
        <w:noProof/>
        <w:lang w:val="sv-SE" w:eastAsia="sv-SE"/>
      </w:rPr>
      <w:drawing>
        <wp:inline distT="0" distB="0" distL="0" distR="0" wp14:anchorId="01D73F31" wp14:editId="399FDC98">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0F9ED1"/>
    <w:multiLevelType w:val="hybridMultilevel"/>
    <w:tmpl w:val="C4368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F90A01"/>
    <w:multiLevelType w:val="hybridMultilevel"/>
    <w:tmpl w:val="10F02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8BE3D0C"/>
    <w:multiLevelType w:val="hybridMultilevel"/>
    <w:tmpl w:val="8332B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B51CFE"/>
    <w:multiLevelType w:val="hybridMultilevel"/>
    <w:tmpl w:val="BECACEE4"/>
    <w:lvl w:ilvl="0" w:tplc="4D423EE2">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A"/>
    <w:rsid w:val="000153E6"/>
    <w:rsid w:val="00016B4F"/>
    <w:rsid w:val="000212B7"/>
    <w:rsid w:val="00030545"/>
    <w:rsid w:val="00030755"/>
    <w:rsid w:val="000334FF"/>
    <w:rsid w:val="00035993"/>
    <w:rsid w:val="0004531D"/>
    <w:rsid w:val="000607C3"/>
    <w:rsid w:val="00071AB8"/>
    <w:rsid w:val="00074C9F"/>
    <w:rsid w:val="00086CE2"/>
    <w:rsid w:val="000941A1"/>
    <w:rsid w:val="000A2582"/>
    <w:rsid w:val="000A533B"/>
    <w:rsid w:val="000B22C7"/>
    <w:rsid w:val="000B7C6F"/>
    <w:rsid w:val="000C65B3"/>
    <w:rsid w:val="000D5A38"/>
    <w:rsid w:val="000D5B5A"/>
    <w:rsid w:val="000E36ED"/>
    <w:rsid w:val="000E5442"/>
    <w:rsid w:val="000E68FB"/>
    <w:rsid w:val="000E71E2"/>
    <w:rsid w:val="000F1A34"/>
    <w:rsid w:val="000F1FEC"/>
    <w:rsid w:val="000F71B3"/>
    <w:rsid w:val="001006ED"/>
    <w:rsid w:val="00103FA7"/>
    <w:rsid w:val="001129C7"/>
    <w:rsid w:val="001144D8"/>
    <w:rsid w:val="001165A4"/>
    <w:rsid w:val="00120572"/>
    <w:rsid w:val="00122313"/>
    <w:rsid w:val="001248E1"/>
    <w:rsid w:val="0013012B"/>
    <w:rsid w:val="00133F89"/>
    <w:rsid w:val="00140A1A"/>
    <w:rsid w:val="00153752"/>
    <w:rsid w:val="00157313"/>
    <w:rsid w:val="00165BA4"/>
    <w:rsid w:val="00170DE7"/>
    <w:rsid w:val="00173663"/>
    <w:rsid w:val="00174EC4"/>
    <w:rsid w:val="001755DA"/>
    <w:rsid w:val="001812E9"/>
    <w:rsid w:val="00183F2F"/>
    <w:rsid w:val="001866F7"/>
    <w:rsid w:val="00192FA8"/>
    <w:rsid w:val="001A0D4E"/>
    <w:rsid w:val="001A1DCE"/>
    <w:rsid w:val="001A6F41"/>
    <w:rsid w:val="001B0229"/>
    <w:rsid w:val="001B5BFF"/>
    <w:rsid w:val="001D5FA4"/>
    <w:rsid w:val="001D6A43"/>
    <w:rsid w:val="001E69B4"/>
    <w:rsid w:val="001F437C"/>
    <w:rsid w:val="00204CDF"/>
    <w:rsid w:val="0021205E"/>
    <w:rsid w:val="00231D51"/>
    <w:rsid w:val="00233A8F"/>
    <w:rsid w:val="002429C9"/>
    <w:rsid w:val="0024587D"/>
    <w:rsid w:val="00246AD3"/>
    <w:rsid w:val="00250FC2"/>
    <w:rsid w:val="00255858"/>
    <w:rsid w:val="00260CD2"/>
    <w:rsid w:val="002655DF"/>
    <w:rsid w:val="002805E4"/>
    <w:rsid w:val="00282F40"/>
    <w:rsid w:val="00283BA7"/>
    <w:rsid w:val="00284ADD"/>
    <w:rsid w:val="00297BB9"/>
    <w:rsid w:val="002A3ED7"/>
    <w:rsid w:val="002A6385"/>
    <w:rsid w:val="002A77E8"/>
    <w:rsid w:val="002B0B1F"/>
    <w:rsid w:val="002C0364"/>
    <w:rsid w:val="002C0742"/>
    <w:rsid w:val="002E3A4A"/>
    <w:rsid w:val="002F1C4A"/>
    <w:rsid w:val="002F2F95"/>
    <w:rsid w:val="002F55ED"/>
    <w:rsid w:val="00300252"/>
    <w:rsid w:val="0030163A"/>
    <w:rsid w:val="00312B19"/>
    <w:rsid w:val="003178E6"/>
    <w:rsid w:val="00335A3D"/>
    <w:rsid w:val="00335CED"/>
    <w:rsid w:val="00337663"/>
    <w:rsid w:val="00340727"/>
    <w:rsid w:val="00340A8C"/>
    <w:rsid w:val="00341C27"/>
    <w:rsid w:val="0034510E"/>
    <w:rsid w:val="0035282E"/>
    <w:rsid w:val="00365668"/>
    <w:rsid w:val="00370FCF"/>
    <w:rsid w:val="00372F92"/>
    <w:rsid w:val="00380F29"/>
    <w:rsid w:val="00381C6C"/>
    <w:rsid w:val="00387177"/>
    <w:rsid w:val="00391793"/>
    <w:rsid w:val="00393428"/>
    <w:rsid w:val="003954B7"/>
    <w:rsid w:val="0039660B"/>
    <w:rsid w:val="003A4D0B"/>
    <w:rsid w:val="003A577D"/>
    <w:rsid w:val="003A68C2"/>
    <w:rsid w:val="003A6C60"/>
    <w:rsid w:val="003B0C66"/>
    <w:rsid w:val="003F05FA"/>
    <w:rsid w:val="003F5C5E"/>
    <w:rsid w:val="004009D6"/>
    <w:rsid w:val="0041055F"/>
    <w:rsid w:val="00415219"/>
    <w:rsid w:val="0041576B"/>
    <w:rsid w:val="00416246"/>
    <w:rsid w:val="0043648F"/>
    <w:rsid w:val="00443002"/>
    <w:rsid w:val="00454282"/>
    <w:rsid w:val="00465D23"/>
    <w:rsid w:val="004719AC"/>
    <w:rsid w:val="00497520"/>
    <w:rsid w:val="00497A09"/>
    <w:rsid w:val="004B0673"/>
    <w:rsid w:val="004D0BF2"/>
    <w:rsid w:val="004D5C41"/>
    <w:rsid w:val="004E000C"/>
    <w:rsid w:val="004E53F4"/>
    <w:rsid w:val="004F15AB"/>
    <w:rsid w:val="004F5908"/>
    <w:rsid w:val="004F7D0A"/>
    <w:rsid w:val="005125B1"/>
    <w:rsid w:val="00513CFF"/>
    <w:rsid w:val="00514B17"/>
    <w:rsid w:val="00517EA0"/>
    <w:rsid w:val="00520825"/>
    <w:rsid w:val="005247BF"/>
    <w:rsid w:val="005343C4"/>
    <w:rsid w:val="0054374A"/>
    <w:rsid w:val="0056539B"/>
    <w:rsid w:val="0056640B"/>
    <w:rsid w:val="005669C1"/>
    <w:rsid w:val="00572386"/>
    <w:rsid w:val="00577FAB"/>
    <w:rsid w:val="0058563D"/>
    <w:rsid w:val="00586F9A"/>
    <w:rsid w:val="00595922"/>
    <w:rsid w:val="0059760E"/>
    <w:rsid w:val="005A30AA"/>
    <w:rsid w:val="005B6481"/>
    <w:rsid w:val="005C0ACE"/>
    <w:rsid w:val="005C23EB"/>
    <w:rsid w:val="005C6BF8"/>
    <w:rsid w:val="005D0EFC"/>
    <w:rsid w:val="005E48D1"/>
    <w:rsid w:val="005E6EDD"/>
    <w:rsid w:val="005F104E"/>
    <w:rsid w:val="005F5147"/>
    <w:rsid w:val="005F763B"/>
    <w:rsid w:val="006022CF"/>
    <w:rsid w:val="0060447D"/>
    <w:rsid w:val="006138EE"/>
    <w:rsid w:val="00620361"/>
    <w:rsid w:val="00623E5A"/>
    <w:rsid w:val="00641FA9"/>
    <w:rsid w:val="00647783"/>
    <w:rsid w:val="00656E8C"/>
    <w:rsid w:val="006600B8"/>
    <w:rsid w:val="00662A14"/>
    <w:rsid w:val="00667303"/>
    <w:rsid w:val="00672063"/>
    <w:rsid w:val="00675EB2"/>
    <w:rsid w:val="00682612"/>
    <w:rsid w:val="0068375F"/>
    <w:rsid w:val="0068534F"/>
    <w:rsid w:val="00692A32"/>
    <w:rsid w:val="006A3965"/>
    <w:rsid w:val="006B69B3"/>
    <w:rsid w:val="006C04F7"/>
    <w:rsid w:val="006C0CC4"/>
    <w:rsid w:val="006D05DA"/>
    <w:rsid w:val="006D41E7"/>
    <w:rsid w:val="006D5BC0"/>
    <w:rsid w:val="006E41AA"/>
    <w:rsid w:val="006E62B8"/>
    <w:rsid w:val="006E62D6"/>
    <w:rsid w:val="006E7407"/>
    <w:rsid w:val="006F1BD6"/>
    <w:rsid w:val="006F6BAA"/>
    <w:rsid w:val="00704A13"/>
    <w:rsid w:val="00707CC5"/>
    <w:rsid w:val="00713176"/>
    <w:rsid w:val="0072015D"/>
    <w:rsid w:val="007221CB"/>
    <w:rsid w:val="0074181F"/>
    <w:rsid w:val="007475CB"/>
    <w:rsid w:val="0076045A"/>
    <w:rsid w:val="00764CFB"/>
    <w:rsid w:val="00783CD3"/>
    <w:rsid w:val="00794448"/>
    <w:rsid w:val="00795C78"/>
    <w:rsid w:val="007A735E"/>
    <w:rsid w:val="007B4E6C"/>
    <w:rsid w:val="007C5714"/>
    <w:rsid w:val="007C689E"/>
    <w:rsid w:val="007C6B40"/>
    <w:rsid w:val="007D1492"/>
    <w:rsid w:val="007D4BAD"/>
    <w:rsid w:val="007D4FCE"/>
    <w:rsid w:val="007E033F"/>
    <w:rsid w:val="007E3A2F"/>
    <w:rsid w:val="007E448E"/>
    <w:rsid w:val="007E582C"/>
    <w:rsid w:val="007E7CBB"/>
    <w:rsid w:val="007E7F4E"/>
    <w:rsid w:val="00810E9F"/>
    <w:rsid w:val="00811FE9"/>
    <w:rsid w:val="00825C6C"/>
    <w:rsid w:val="00833A24"/>
    <w:rsid w:val="00840A22"/>
    <w:rsid w:val="00841173"/>
    <w:rsid w:val="008418BE"/>
    <w:rsid w:val="008421AB"/>
    <w:rsid w:val="008527EB"/>
    <w:rsid w:val="00852F81"/>
    <w:rsid w:val="00853A93"/>
    <w:rsid w:val="008553C0"/>
    <w:rsid w:val="00863C7C"/>
    <w:rsid w:val="0087771A"/>
    <w:rsid w:val="00894900"/>
    <w:rsid w:val="008A1796"/>
    <w:rsid w:val="008A2436"/>
    <w:rsid w:val="008A4DF2"/>
    <w:rsid w:val="008A7530"/>
    <w:rsid w:val="008B55B8"/>
    <w:rsid w:val="008C5185"/>
    <w:rsid w:val="008D69FF"/>
    <w:rsid w:val="008D7111"/>
    <w:rsid w:val="008E3A2A"/>
    <w:rsid w:val="008E640A"/>
    <w:rsid w:val="008F0229"/>
    <w:rsid w:val="008F578D"/>
    <w:rsid w:val="0090085C"/>
    <w:rsid w:val="00901419"/>
    <w:rsid w:val="00911538"/>
    <w:rsid w:val="00912CFB"/>
    <w:rsid w:val="0092183D"/>
    <w:rsid w:val="00927C50"/>
    <w:rsid w:val="0093043C"/>
    <w:rsid w:val="00932929"/>
    <w:rsid w:val="009344A9"/>
    <w:rsid w:val="009344C9"/>
    <w:rsid w:val="00934546"/>
    <w:rsid w:val="00935597"/>
    <w:rsid w:val="00940A5F"/>
    <w:rsid w:val="009415E9"/>
    <w:rsid w:val="00944F0E"/>
    <w:rsid w:val="00955510"/>
    <w:rsid w:val="00956CD9"/>
    <w:rsid w:val="00967DAA"/>
    <w:rsid w:val="0097042D"/>
    <w:rsid w:val="009921C1"/>
    <w:rsid w:val="00994F6F"/>
    <w:rsid w:val="00997466"/>
    <w:rsid w:val="009977A7"/>
    <w:rsid w:val="009A6023"/>
    <w:rsid w:val="009A7D91"/>
    <w:rsid w:val="009B004C"/>
    <w:rsid w:val="009B4122"/>
    <w:rsid w:val="009C3FCD"/>
    <w:rsid w:val="009D04E0"/>
    <w:rsid w:val="009D62F5"/>
    <w:rsid w:val="009F0D11"/>
    <w:rsid w:val="00A01747"/>
    <w:rsid w:val="00A03A2C"/>
    <w:rsid w:val="00A04BB9"/>
    <w:rsid w:val="00A17457"/>
    <w:rsid w:val="00A267F9"/>
    <w:rsid w:val="00A30D1C"/>
    <w:rsid w:val="00A31990"/>
    <w:rsid w:val="00A32FC9"/>
    <w:rsid w:val="00A34981"/>
    <w:rsid w:val="00A377B1"/>
    <w:rsid w:val="00A464DD"/>
    <w:rsid w:val="00A46706"/>
    <w:rsid w:val="00A51C80"/>
    <w:rsid w:val="00A74B61"/>
    <w:rsid w:val="00A75AA3"/>
    <w:rsid w:val="00A774BD"/>
    <w:rsid w:val="00A80A95"/>
    <w:rsid w:val="00A86D6F"/>
    <w:rsid w:val="00A876AD"/>
    <w:rsid w:val="00A9025D"/>
    <w:rsid w:val="00A95E0B"/>
    <w:rsid w:val="00AA5B43"/>
    <w:rsid w:val="00AA726E"/>
    <w:rsid w:val="00AB23B9"/>
    <w:rsid w:val="00AB2857"/>
    <w:rsid w:val="00AB2B3F"/>
    <w:rsid w:val="00AB3B90"/>
    <w:rsid w:val="00AB40ED"/>
    <w:rsid w:val="00AB7649"/>
    <w:rsid w:val="00AC4911"/>
    <w:rsid w:val="00AD3E39"/>
    <w:rsid w:val="00AD4816"/>
    <w:rsid w:val="00AE1137"/>
    <w:rsid w:val="00AE30B2"/>
    <w:rsid w:val="00AE53F9"/>
    <w:rsid w:val="00AE6DAA"/>
    <w:rsid w:val="00AE7326"/>
    <w:rsid w:val="00AE7C84"/>
    <w:rsid w:val="00B01000"/>
    <w:rsid w:val="00B060C1"/>
    <w:rsid w:val="00B062D7"/>
    <w:rsid w:val="00B249C0"/>
    <w:rsid w:val="00B25944"/>
    <w:rsid w:val="00B40C8B"/>
    <w:rsid w:val="00B4509B"/>
    <w:rsid w:val="00B62F74"/>
    <w:rsid w:val="00B7270C"/>
    <w:rsid w:val="00B75CF1"/>
    <w:rsid w:val="00B8336E"/>
    <w:rsid w:val="00B85626"/>
    <w:rsid w:val="00B91E4D"/>
    <w:rsid w:val="00B93087"/>
    <w:rsid w:val="00B9672E"/>
    <w:rsid w:val="00BA4D36"/>
    <w:rsid w:val="00BB5BF3"/>
    <w:rsid w:val="00BC27F9"/>
    <w:rsid w:val="00BC5B48"/>
    <w:rsid w:val="00BC6751"/>
    <w:rsid w:val="00BC6E7E"/>
    <w:rsid w:val="00BD45D7"/>
    <w:rsid w:val="00BD57D0"/>
    <w:rsid w:val="00BD7783"/>
    <w:rsid w:val="00BE0CC4"/>
    <w:rsid w:val="00BE4421"/>
    <w:rsid w:val="00BE599B"/>
    <w:rsid w:val="00BF2060"/>
    <w:rsid w:val="00BF3708"/>
    <w:rsid w:val="00BF3E77"/>
    <w:rsid w:val="00BF477B"/>
    <w:rsid w:val="00C01870"/>
    <w:rsid w:val="00C03931"/>
    <w:rsid w:val="00C07526"/>
    <w:rsid w:val="00C149A6"/>
    <w:rsid w:val="00C15D7E"/>
    <w:rsid w:val="00C201F4"/>
    <w:rsid w:val="00C223BC"/>
    <w:rsid w:val="00C230DA"/>
    <w:rsid w:val="00C234CC"/>
    <w:rsid w:val="00C348F5"/>
    <w:rsid w:val="00C34E9C"/>
    <w:rsid w:val="00C376A2"/>
    <w:rsid w:val="00C42940"/>
    <w:rsid w:val="00C42EE5"/>
    <w:rsid w:val="00C56037"/>
    <w:rsid w:val="00C62F0A"/>
    <w:rsid w:val="00C62FDC"/>
    <w:rsid w:val="00C64223"/>
    <w:rsid w:val="00C71747"/>
    <w:rsid w:val="00C7440D"/>
    <w:rsid w:val="00C80D23"/>
    <w:rsid w:val="00C81519"/>
    <w:rsid w:val="00C8655E"/>
    <w:rsid w:val="00C92D99"/>
    <w:rsid w:val="00CB50E9"/>
    <w:rsid w:val="00CB5DC3"/>
    <w:rsid w:val="00CB7D4B"/>
    <w:rsid w:val="00CC29D5"/>
    <w:rsid w:val="00CC37BA"/>
    <w:rsid w:val="00CC5484"/>
    <w:rsid w:val="00CC6527"/>
    <w:rsid w:val="00CD0C34"/>
    <w:rsid w:val="00CF5467"/>
    <w:rsid w:val="00CF5EF8"/>
    <w:rsid w:val="00D06DA7"/>
    <w:rsid w:val="00D13D04"/>
    <w:rsid w:val="00D20298"/>
    <w:rsid w:val="00D22B8F"/>
    <w:rsid w:val="00D26A71"/>
    <w:rsid w:val="00D331AF"/>
    <w:rsid w:val="00D342C9"/>
    <w:rsid w:val="00D343F9"/>
    <w:rsid w:val="00D45C85"/>
    <w:rsid w:val="00D47AB9"/>
    <w:rsid w:val="00D52292"/>
    <w:rsid w:val="00D546F3"/>
    <w:rsid w:val="00D55CBA"/>
    <w:rsid w:val="00D56D22"/>
    <w:rsid w:val="00D61491"/>
    <w:rsid w:val="00D615F2"/>
    <w:rsid w:val="00D629CD"/>
    <w:rsid w:val="00D73882"/>
    <w:rsid w:val="00D741CE"/>
    <w:rsid w:val="00D77348"/>
    <w:rsid w:val="00D818AA"/>
    <w:rsid w:val="00D95FE8"/>
    <w:rsid w:val="00DA1484"/>
    <w:rsid w:val="00DA6596"/>
    <w:rsid w:val="00DB3F8E"/>
    <w:rsid w:val="00DC3D4A"/>
    <w:rsid w:val="00DE592C"/>
    <w:rsid w:val="00DE6055"/>
    <w:rsid w:val="00DF2321"/>
    <w:rsid w:val="00DF241B"/>
    <w:rsid w:val="00DF3EA6"/>
    <w:rsid w:val="00E01CC0"/>
    <w:rsid w:val="00E115B3"/>
    <w:rsid w:val="00E2229D"/>
    <w:rsid w:val="00E243E6"/>
    <w:rsid w:val="00E25D17"/>
    <w:rsid w:val="00E31F11"/>
    <w:rsid w:val="00E31FFD"/>
    <w:rsid w:val="00E421DD"/>
    <w:rsid w:val="00E45162"/>
    <w:rsid w:val="00E549E8"/>
    <w:rsid w:val="00E55A19"/>
    <w:rsid w:val="00E5614D"/>
    <w:rsid w:val="00E56A8C"/>
    <w:rsid w:val="00E57F2A"/>
    <w:rsid w:val="00E61709"/>
    <w:rsid w:val="00E6343D"/>
    <w:rsid w:val="00E672E6"/>
    <w:rsid w:val="00E7593A"/>
    <w:rsid w:val="00E85092"/>
    <w:rsid w:val="00E853BD"/>
    <w:rsid w:val="00E97EC6"/>
    <w:rsid w:val="00EA0FEE"/>
    <w:rsid w:val="00EA1B24"/>
    <w:rsid w:val="00EB0E8F"/>
    <w:rsid w:val="00EB1024"/>
    <w:rsid w:val="00EC3AFD"/>
    <w:rsid w:val="00ED5E8B"/>
    <w:rsid w:val="00EE3A02"/>
    <w:rsid w:val="00EF0DDE"/>
    <w:rsid w:val="00EF7458"/>
    <w:rsid w:val="00F000F1"/>
    <w:rsid w:val="00F11946"/>
    <w:rsid w:val="00F20CA8"/>
    <w:rsid w:val="00F21899"/>
    <w:rsid w:val="00F30B92"/>
    <w:rsid w:val="00F324E7"/>
    <w:rsid w:val="00F32957"/>
    <w:rsid w:val="00F3392E"/>
    <w:rsid w:val="00F4165D"/>
    <w:rsid w:val="00F42D46"/>
    <w:rsid w:val="00F527A3"/>
    <w:rsid w:val="00F5492C"/>
    <w:rsid w:val="00F61DCF"/>
    <w:rsid w:val="00F71731"/>
    <w:rsid w:val="00F75789"/>
    <w:rsid w:val="00F96A4A"/>
    <w:rsid w:val="00FA7EB3"/>
    <w:rsid w:val="00FB36EF"/>
    <w:rsid w:val="00FC49BE"/>
    <w:rsid w:val="00FE47E2"/>
    <w:rsid w:val="00FE7B6E"/>
    <w:rsid w:val="00FF46F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1E35"/>
  <w15:docId w15:val="{7219C556-9D2B-4536-878B-ED4A382C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old">
    <w:name w:val="bold"/>
    <w:basedOn w:val="Normal"/>
    <w:rsid w:val="00E61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E61709"/>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paragraph" w:styleId="Revision">
    <w:name w:val="Revision"/>
    <w:hidden/>
    <w:uiPriority w:val="99"/>
    <w:semiHidden/>
    <w:rsid w:val="00D61491"/>
    <w:pPr>
      <w:spacing w:after="0" w:line="240" w:lineRule="auto"/>
    </w:pPr>
  </w:style>
  <w:style w:type="paragraph" w:styleId="ListParagraph">
    <w:name w:val="List Paragraph"/>
    <w:basedOn w:val="Normal"/>
    <w:uiPriority w:val="34"/>
    <w:qFormat/>
    <w:rsid w:val="00300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529221147">
          <w:marLeft w:val="0"/>
          <w:marRight w:val="0"/>
          <w:marTop w:val="0"/>
          <w:marBottom w:val="0"/>
          <w:divBdr>
            <w:top w:val="none" w:sz="0" w:space="0" w:color="auto"/>
            <w:left w:val="none" w:sz="0" w:space="0" w:color="auto"/>
            <w:bottom w:val="none" w:sz="0" w:space="0" w:color="auto"/>
            <w:right w:val="none" w:sz="0" w:space="0" w:color="auto"/>
          </w:divBdr>
        </w:div>
        <w:div w:id="11405904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411510318">
      <w:bodyDiv w:val="1"/>
      <w:marLeft w:val="0"/>
      <w:marRight w:val="0"/>
      <w:marTop w:val="0"/>
      <w:marBottom w:val="0"/>
      <w:divBdr>
        <w:top w:val="none" w:sz="0" w:space="0" w:color="auto"/>
        <w:left w:val="none" w:sz="0" w:space="0" w:color="auto"/>
        <w:bottom w:val="none" w:sz="0" w:space="0" w:color="auto"/>
        <w:right w:val="none" w:sz="0" w:space="0" w:color="auto"/>
      </w:divBdr>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1573732921">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27691694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sChild>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35934317">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73024473">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059012073">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399937798">
          <w:marLeft w:val="0"/>
          <w:marRight w:val="0"/>
          <w:marTop w:val="0"/>
          <w:marBottom w:val="0"/>
          <w:divBdr>
            <w:top w:val="none" w:sz="0" w:space="0" w:color="auto"/>
            <w:left w:val="none" w:sz="0" w:space="0" w:color="auto"/>
            <w:bottom w:val="none" w:sz="0" w:space="0" w:color="auto"/>
            <w:right w:val="none" w:sz="0" w:space="0" w:color="auto"/>
          </w:divBdr>
        </w:div>
        <w:div w:id="170686141">
          <w:marLeft w:val="0"/>
          <w:marRight w:val="0"/>
          <w:marTop w:val="0"/>
          <w:marBottom w:val="0"/>
          <w:divBdr>
            <w:top w:val="none" w:sz="0" w:space="0" w:color="auto"/>
            <w:left w:val="none" w:sz="0" w:space="0" w:color="auto"/>
            <w:bottom w:val="none" w:sz="0" w:space="0" w:color="auto"/>
            <w:right w:val="none" w:sz="0" w:space="0" w:color="auto"/>
          </w:divBdr>
        </w:div>
      </w:divsChild>
    </w:div>
    <w:div w:id="1714230165">
      <w:bodyDiv w:val="1"/>
      <w:marLeft w:val="0"/>
      <w:marRight w:val="0"/>
      <w:marTop w:val="0"/>
      <w:marBottom w:val="0"/>
      <w:divBdr>
        <w:top w:val="none" w:sz="0" w:space="0" w:color="auto"/>
        <w:left w:val="none" w:sz="0" w:space="0" w:color="auto"/>
        <w:bottom w:val="none" w:sz="0" w:space="0" w:color="auto"/>
        <w:right w:val="none" w:sz="0" w:space="0" w:color="auto"/>
      </w:divBdr>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sChild>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12044339">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605624388">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244606077">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en/marine-systems/products--solutions--and--services/docking--and--mooring/automated--mooring--systems/automo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4F7F-CDEF-47FA-8D73-3DB16A74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742</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Karin Larsson</cp:lastModifiedBy>
  <cp:revision>4</cp:revision>
  <cp:lastPrinted>2018-07-03T09:31:00Z</cp:lastPrinted>
  <dcterms:created xsi:type="dcterms:W3CDTF">2019-02-05T10:41:00Z</dcterms:created>
  <dcterms:modified xsi:type="dcterms:W3CDTF">2019-03-04T09:44:00Z</dcterms:modified>
</cp:coreProperties>
</file>