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C8A67" w14:textId="404721CF" w:rsidR="003E48AE" w:rsidRPr="00480702" w:rsidRDefault="00B642C1" w:rsidP="003E48AE">
      <w:pPr>
        <w:spacing w:line="360" w:lineRule="auto"/>
        <w:rPr>
          <w:rFonts w:ascii="Arial" w:hAnsi="Arial" w:cs="Arial"/>
          <w:sz w:val="22"/>
          <w:szCs w:val="22"/>
        </w:rPr>
      </w:pPr>
      <w:r w:rsidRPr="00480702">
        <w:rPr>
          <w:rFonts w:ascii="Arial" w:hAnsi="Arial" w:cs="Arial"/>
          <w:sz w:val="22"/>
          <w:szCs w:val="22"/>
        </w:rPr>
        <w:t>Oceans</w:t>
      </w:r>
      <w:r w:rsidR="00CE008E" w:rsidRPr="00480702">
        <w:rPr>
          <w:rFonts w:ascii="Arial" w:hAnsi="Arial" w:cs="Arial"/>
          <w:sz w:val="22"/>
          <w:szCs w:val="22"/>
        </w:rPr>
        <w:t xml:space="preserve"> </w:t>
      </w:r>
      <w:r w:rsidR="00000E50">
        <w:rPr>
          <w:rFonts w:ascii="Arial" w:hAnsi="Arial" w:cs="Arial"/>
          <w:sz w:val="22"/>
          <w:szCs w:val="22"/>
        </w:rPr>
        <w:t>2018</w:t>
      </w:r>
    </w:p>
    <w:p w14:paraId="4D4676DF" w14:textId="5544FE49" w:rsidR="003E48AE" w:rsidRPr="00480702" w:rsidRDefault="00E81A29" w:rsidP="003E48AE">
      <w:pPr>
        <w:tabs>
          <w:tab w:val="right" w:pos="8973"/>
        </w:tabs>
        <w:spacing w:line="360" w:lineRule="auto"/>
        <w:rPr>
          <w:rFonts w:ascii="Arial" w:hAnsi="Arial" w:cs="Arial"/>
          <w:sz w:val="22"/>
          <w:szCs w:val="22"/>
        </w:rPr>
      </w:pPr>
      <w:r>
        <w:rPr>
          <w:rFonts w:ascii="Arial" w:hAnsi="Arial" w:cs="Arial"/>
          <w:sz w:val="22"/>
          <w:szCs w:val="22"/>
        </w:rPr>
        <w:t>October</w:t>
      </w:r>
      <w:r w:rsidR="003E48AE" w:rsidRPr="00480702">
        <w:rPr>
          <w:rFonts w:ascii="Arial" w:hAnsi="Arial" w:cs="Arial"/>
          <w:sz w:val="22"/>
          <w:szCs w:val="22"/>
        </w:rPr>
        <w:t xml:space="preserve"> </w:t>
      </w:r>
      <w:r>
        <w:rPr>
          <w:rFonts w:ascii="Arial" w:hAnsi="Arial" w:cs="Arial"/>
          <w:sz w:val="22"/>
          <w:szCs w:val="22"/>
        </w:rPr>
        <w:t>22</w:t>
      </w:r>
      <w:r w:rsidR="00733B1E" w:rsidRPr="00480702">
        <w:rPr>
          <w:rFonts w:ascii="Arial" w:hAnsi="Arial" w:cs="Arial"/>
          <w:sz w:val="22"/>
          <w:szCs w:val="22"/>
        </w:rPr>
        <w:t>-</w:t>
      </w:r>
      <w:r w:rsidR="00CE008E" w:rsidRPr="00480702">
        <w:rPr>
          <w:rFonts w:ascii="Arial" w:hAnsi="Arial" w:cs="Arial"/>
          <w:sz w:val="22"/>
          <w:szCs w:val="22"/>
        </w:rPr>
        <w:t>2</w:t>
      </w:r>
      <w:r>
        <w:rPr>
          <w:rFonts w:ascii="Arial" w:hAnsi="Arial" w:cs="Arial"/>
          <w:sz w:val="22"/>
          <w:szCs w:val="22"/>
        </w:rPr>
        <w:t>5</w:t>
      </w:r>
      <w:r w:rsidR="003E48AE" w:rsidRPr="00480702">
        <w:rPr>
          <w:rFonts w:ascii="Arial" w:hAnsi="Arial" w:cs="Arial"/>
          <w:sz w:val="22"/>
          <w:szCs w:val="22"/>
        </w:rPr>
        <w:t>, 201</w:t>
      </w:r>
      <w:r>
        <w:rPr>
          <w:rFonts w:ascii="Arial" w:hAnsi="Arial" w:cs="Arial"/>
          <w:sz w:val="22"/>
          <w:szCs w:val="22"/>
        </w:rPr>
        <w:t>8</w:t>
      </w:r>
      <w:r w:rsidR="003E48AE" w:rsidRPr="00480702">
        <w:rPr>
          <w:rFonts w:ascii="Arial" w:hAnsi="Arial" w:cs="Arial"/>
          <w:sz w:val="22"/>
          <w:szCs w:val="22"/>
        </w:rPr>
        <w:tab/>
      </w:r>
    </w:p>
    <w:p w14:paraId="4BFBA7ED" w14:textId="7CF945A7" w:rsidR="00CE008E" w:rsidRPr="00480702" w:rsidRDefault="00E81A29" w:rsidP="003E48AE">
      <w:pPr>
        <w:spacing w:line="360" w:lineRule="auto"/>
        <w:rPr>
          <w:rFonts w:ascii="Arial" w:hAnsi="Arial" w:cs="Arial"/>
          <w:sz w:val="22"/>
          <w:szCs w:val="22"/>
        </w:rPr>
      </w:pPr>
      <w:r>
        <w:rPr>
          <w:rFonts w:ascii="Arial" w:hAnsi="Arial" w:cs="Arial"/>
          <w:sz w:val="22"/>
          <w:szCs w:val="22"/>
        </w:rPr>
        <w:t>Charleston, SC</w:t>
      </w:r>
    </w:p>
    <w:p w14:paraId="142E9AC0" w14:textId="1325AC0B" w:rsidR="003E48AE" w:rsidRPr="00480702" w:rsidRDefault="003E48AE" w:rsidP="003E48AE">
      <w:pPr>
        <w:spacing w:line="360" w:lineRule="auto"/>
        <w:rPr>
          <w:rFonts w:ascii="Arial" w:hAnsi="Arial" w:cs="Arial"/>
          <w:sz w:val="22"/>
          <w:szCs w:val="22"/>
        </w:rPr>
      </w:pPr>
      <w:r w:rsidRPr="00480702">
        <w:rPr>
          <w:rFonts w:ascii="Arial" w:hAnsi="Arial" w:cs="Arial"/>
          <w:sz w:val="22"/>
          <w:szCs w:val="22"/>
        </w:rPr>
        <w:t xml:space="preserve">Stand No.: </w:t>
      </w:r>
      <w:r w:rsidR="00A54917">
        <w:rPr>
          <w:rFonts w:ascii="Arial" w:hAnsi="Arial" w:cs="Arial"/>
          <w:sz w:val="22"/>
          <w:szCs w:val="22"/>
        </w:rPr>
        <w:t>316</w:t>
      </w:r>
    </w:p>
    <w:p w14:paraId="2980C612" w14:textId="4809A0D8" w:rsidR="00555190" w:rsidRPr="00480702" w:rsidRDefault="00E81A29" w:rsidP="00FD57F6">
      <w:pPr>
        <w:spacing w:line="360" w:lineRule="auto"/>
        <w:jc w:val="right"/>
        <w:rPr>
          <w:rFonts w:ascii="Arial" w:hAnsi="Arial" w:cs="Arial"/>
          <w:b/>
          <w:sz w:val="22"/>
          <w:szCs w:val="22"/>
        </w:rPr>
      </w:pPr>
      <w:r>
        <w:rPr>
          <w:rFonts w:ascii="Arial" w:hAnsi="Arial" w:cs="Arial"/>
          <w:b/>
          <w:sz w:val="22"/>
          <w:szCs w:val="22"/>
        </w:rPr>
        <w:t>September</w:t>
      </w:r>
      <w:r w:rsidR="0044246A" w:rsidRPr="00480702">
        <w:rPr>
          <w:rFonts w:ascii="Arial" w:hAnsi="Arial" w:cs="Arial"/>
          <w:b/>
          <w:sz w:val="22"/>
          <w:szCs w:val="22"/>
        </w:rPr>
        <w:t xml:space="preserve"> </w:t>
      </w:r>
      <w:r w:rsidR="000D02D3" w:rsidRPr="00480702">
        <w:rPr>
          <w:rFonts w:ascii="Arial" w:hAnsi="Arial" w:cs="Arial"/>
          <w:b/>
          <w:sz w:val="22"/>
          <w:szCs w:val="22"/>
        </w:rPr>
        <w:t>201</w:t>
      </w:r>
      <w:r>
        <w:rPr>
          <w:rFonts w:ascii="Arial" w:hAnsi="Arial" w:cs="Arial"/>
          <w:b/>
          <w:sz w:val="22"/>
          <w:szCs w:val="22"/>
        </w:rPr>
        <w:t>8</w:t>
      </w:r>
    </w:p>
    <w:p w14:paraId="47A4A3F8" w14:textId="77777777" w:rsidR="000D02D3" w:rsidRPr="00480702" w:rsidRDefault="000D02D3" w:rsidP="00FD57F6">
      <w:pPr>
        <w:spacing w:line="360" w:lineRule="auto"/>
        <w:jc w:val="right"/>
        <w:rPr>
          <w:rFonts w:ascii="Arial" w:hAnsi="Arial" w:cs="Arial"/>
          <w:b/>
          <w:sz w:val="22"/>
          <w:szCs w:val="22"/>
        </w:rPr>
      </w:pPr>
    </w:p>
    <w:p w14:paraId="2AA866F1" w14:textId="207CB1EA" w:rsidR="00B760F5" w:rsidRPr="00480702" w:rsidRDefault="00B760F5" w:rsidP="00FB6777">
      <w:pPr>
        <w:spacing w:line="360" w:lineRule="auto"/>
        <w:jc w:val="center"/>
        <w:rPr>
          <w:rFonts w:ascii="Arial" w:hAnsi="Arial" w:cs="Arial"/>
          <w:b/>
          <w:sz w:val="22"/>
          <w:szCs w:val="22"/>
        </w:rPr>
      </w:pPr>
      <w:r w:rsidRPr="00480702">
        <w:rPr>
          <w:rFonts w:ascii="Arial" w:hAnsi="Arial" w:cs="Arial"/>
          <w:b/>
          <w:sz w:val="22"/>
          <w:szCs w:val="22"/>
        </w:rPr>
        <w:t xml:space="preserve">Trelleborg </w:t>
      </w:r>
      <w:r w:rsidR="00733B1E" w:rsidRPr="00480702">
        <w:rPr>
          <w:rFonts w:ascii="Arial" w:hAnsi="Arial" w:cs="Arial"/>
          <w:b/>
          <w:sz w:val="22"/>
          <w:szCs w:val="22"/>
        </w:rPr>
        <w:t xml:space="preserve">Exhibits </w:t>
      </w:r>
      <w:r w:rsidR="00E81A29">
        <w:rPr>
          <w:rFonts w:ascii="Arial" w:hAnsi="Arial" w:cs="Arial"/>
          <w:b/>
          <w:sz w:val="22"/>
          <w:szCs w:val="22"/>
        </w:rPr>
        <w:t>Buoyancy</w:t>
      </w:r>
      <w:r w:rsidR="0067239F">
        <w:rPr>
          <w:rFonts w:ascii="Arial" w:hAnsi="Arial" w:cs="Arial"/>
          <w:b/>
          <w:sz w:val="22"/>
          <w:szCs w:val="22"/>
        </w:rPr>
        <w:t xml:space="preserve"> Materials</w:t>
      </w:r>
      <w:r w:rsidR="00B642C1" w:rsidRPr="00480702">
        <w:rPr>
          <w:rFonts w:ascii="Arial" w:hAnsi="Arial" w:cs="Arial"/>
          <w:b/>
          <w:sz w:val="22"/>
          <w:szCs w:val="22"/>
        </w:rPr>
        <w:t xml:space="preserve"> at Oceans </w:t>
      </w:r>
      <w:r w:rsidR="00733B1E" w:rsidRPr="00480702">
        <w:rPr>
          <w:rFonts w:ascii="Arial" w:hAnsi="Arial" w:cs="Arial"/>
          <w:b/>
          <w:sz w:val="22"/>
          <w:szCs w:val="22"/>
        </w:rPr>
        <w:t>201</w:t>
      </w:r>
      <w:r w:rsidR="00E81A29">
        <w:rPr>
          <w:rFonts w:ascii="Arial" w:hAnsi="Arial" w:cs="Arial"/>
          <w:b/>
          <w:sz w:val="22"/>
          <w:szCs w:val="22"/>
        </w:rPr>
        <w:t>8</w:t>
      </w:r>
    </w:p>
    <w:p w14:paraId="59A28145" w14:textId="77777777" w:rsidR="003E5A08" w:rsidRPr="00480702" w:rsidRDefault="003E5A08" w:rsidP="003E5A08">
      <w:pPr>
        <w:spacing w:line="360" w:lineRule="auto"/>
        <w:ind w:right="288"/>
        <w:rPr>
          <w:rFonts w:ascii="Arial" w:hAnsi="Arial" w:cs="Arial"/>
          <w:sz w:val="22"/>
          <w:szCs w:val="22"/>
        </w:rPr>
      </w:pPr>
    </w:p>
    <w:p w14:paraId="37893939" w14:textId="16F0BDA7" w:rsidR="00E81A29" w:rsidRDefault="00E81A29" w:rsidP="00ED46DA">
      <w:pPr>
        <w:tabs>
          <w:tab w:val="left" w:pos="420"/>
        </w:tabs>
        <w:spacing w:line="360" w:lineRule="auto"/>
        <w:ind w:right="288"/>
        <w:jc w:val="both"/>
        <w:rPr>
          <w:rFonts w:ascii="Arial" w:hAnsi="Arial" w:cs="Arial"/>
          <w:sz w:val="22"/>
          <w:szCs w:val="22"/>
        </w:rPr>
      </w:pPr>
      <w:r w:rsidRPr="00E81A29">
        <w:rPr>
          <w:rFonts w:ascii="Arial" w:hAnsi="Arial" w:cs="Arial"/>
          <w:sz w:val="22"/>
          <w:szCs w:val="22"/>
        </w:rPr>
        <w:t xml:space="preserve">Trelleborg’s applied technologies operation will showcase its range of buoyancy materials </w:t>
      </w:r>
      <w:r w:rsidR="007C4AA0" w:rsidRPr="00480702">
        <w:rPr>
          <w:rFonts w:ascii="Arial" w:hAnsi="Arial" w:cs="Arial"/>
          <w:sz w:val="22"/>
          <w:szCs w:val="22"/>
        </w:rPr>
        <w:t>at Ocean</w:t>
      </w:r>
      <w:r w:rsidR="00480702">
        <w:rPr>
          <w:rFonts w:ascii="Arial" w:hAnsi="Arial" w:cs="Arial"/>
          <w:sz w:val="22"/>
          <w:szCs w:val="22"/>
        </w:rPr>
        <w:t>s 201</w:t>
      </w:r>
      <w:r>
        <w:rPr>
          <w:rFonts w:ascii="Arial" w:hAnsi="Arial" w:cs="Arial"/>
          <w:sz w:val="22"/>
          <w:szCs w:val="22"/>
        </w:rPr>
        <w:t>8</w:t>
      </w:r>
      <w:r w:rsidR="007C4AA0" w:rsidRPr="00480702">
        <w:rPr>
          <w:rFonts w:ascii="Arial" w:hAnsi="Arial" w:cs="Arial"/>
          <w:sz w:val="22"/>
          <w:szCs w:val="22"/>
        </w:rPr>
        <w:t xml:space="preserve"> in </w:t>
      </w:r>
      <w:r>
        <w:rPr>
          <w:rFonts w:ascii="Arial" w:hAnsi="Arial" w:cs="Arial"/>
          <w:sz w:val="22"/>
          <w:szCs w:val="22"/>
        </w:rPr>
        <w:t xml:space="preserve">Charleston, South Carolina in </w:t>
      </w:r>
      <w:r w:rsidR="00ED46DA">
        <w:rPr>
          <w:rFonts w:ascii="Arial" w:hAnsi="Arial" w:cs="Arial"/>
          <w:sz w:val="22"/>
          <w:szCs w:val="22"/>
        </w:rPr>
        <w:t xml:space="preserve">from 22 to 25 </w:t>
      </w:r>
      <w:r>
        <w:rPr>
          <w:rFonts w:ascii="Arial" w:hAnsi="Arial" w:cs="Arial"/>
          <w:sz w:val="22"/>
          <w:szCs w:val="22"/>
        </w:rPr>
        <w:t>October</w:t>
      </w:r>
      <w:r w:rsidR="00ED46DA">
        <w:rPr>
          <w:rFonts w:ascii="Arial" w:hAnsi="Arial" w:cs="Arial"/>
          <w:sz w:val="22"/>
          <w:szCs w:val="22"/>
        </w:rPr>
        <w:t>. It will give</w:t>
      </w:r>
      <w:r w:rsidR="00ED46DA" w:rsidRPr="00480702">
        <w:rPr>
          <w:rFonts w:ascii="Arial" w:hAnsi="Arial" w:cs="Arial"/>
          <w:sz w:val="22"/>
          <w:szCs w:val="22"/>
        </w:rPr>
        <w:t> </w:t>
      </w:r>
      <w:r>
        <w:rPr>
          <w:rFonts w:ascii="Arial" w:hAnsi="Arial" w:cs="Arial"/>
          <w:sz w:val="22"/>
          <w:szCs w:val="22"/>
        </w:rPr>
        <w:t>a</w:t>
      </w:r>
      <w:r w:rsidRPr="00E81A29">
        <w:rPr>
          <w:rFonts w:ascii="Arial" w:hAnsi="Arial" w:cs="Arial"/>
          <w:sz w:val="22"/>
          <w:szCs w:val="22"/>
        </w:rPr>
        <w:t xml:space="preserve">ttendees a firsthand look at some of </w:t>
      </w:r>
      <w:r>
        <w:rPr>
          <w:rFonts w:ascii="Arial" w:hAnsi="Arial" w:cs="Arial"/>
          <w:sz w:val="22"/>
          <w:szCs w:val="22"/>
        </w:rPr>
        <w:t xml:space="preserve">the </w:t>
      </w:r>
      <w:r w:rsidR="00ED46DA">
        <w:rPr>
          <w:rFonts w:ascii="Arial" w:hAnsi="Arial" w:cs="Arial"/>
          <w:sz w:val="22"/>
          <w:szCs w:val="22"/>
        </w:rPr>
        <w:t>company’s</w:t>
      </w:r>
      <w:r w:rsidR="00ED46DA" w:rsidRPr="00E81A29">
        <w:rPr>
          <w:rFonts w:ascii="Arial" w:hAnsi="Arial" w:cs="Arial"/>
          <w:sz w:val="22"/>
          <w:szCs w:val="22"/>
        </w:rPr>
        <w:t xml:space="preserve"> </w:t>
      </w:r>
      <w:r w:rsidRPr="00E81A29">
        <w:rPr>
          <w:rFonts w:ascii="Arial" w:hAnsi="Arial" w:cs="Arial"/>
          <w:sz w:val="22"/>
          <w:szCs w:val="22"/>
        </w:rPr>
        <w:t>advanced composite materials</w:t>
      </w:r>
      <w:r w:rsidR="00ED46DA">
        <w:rPr>
          <w:rFonts w:ascii="Arial" w:hAnsi="Arial" w:cs="Arial"/>
          <w:sz w:val="22"/>
          <w:szCs w:val="22"/>
        </w:rPr>
        <w:t>,</w:t>
      </w:r>
      <w:r w:rsidRPr="00E81A29">
        <w:rPr>
          <w:rFonts w:ascii="Arial" w:hAnsi="Arial" w:cs="Arial"/>
          <w:sz w:val="22"/>
          <w:szCs w:val="22"/>
        </w:rPr>
        <w:t xml:space="preserve"> including Eccofloat®, a high-strength syntactic foam, and Eccosphere®, hollow glass microspheres. </w:t>
      </w:r>
    </w:p>
    <w:p w14:paraId="1058389C" w14:textId="77777777" w:rsidR="00E81A29" w:rsidRDefault="00E81A29" w:rsidP="00ED46DA">
      <w:pPr>
        <w:tabs>
          <w:tab w:val="left" w:pos="420"/>
        </w:tabs>
        <w:spacing w:line="360" w:lineRule="auto"/>
        <w:ind w:right="288"/>
        <w:jc w:val="both"/>
        <w:rPr>
          <w:rFonts w:ascii="Arial" w:hAnsi="Arial" w:cs="Arial"/>
          <w:sz w:val="22"/>
          <w:szCs w:val="22"/>
        </w:rPr>
      </w:pPr>
    </w:p>
    <w:p w14:paraId="3C0176FE" w14:textId="71CF9B4A" w:rsidR="00B47A0C" w:rsidRDefault="00E81A29" w:rsidP="00ED46DA">
      <w:pPr>
        <w:tabs>
          <w:tab w:val="left" w:pos="420"/>
        </w:tabs>
        <w:spacing w:line="360" w:lineRule="auto"/>
        <w:ind w:right="288"/>
        <w:jc w:val="both"/>
        <w:rPr>
          <w:rFonts w:ascii="Arial" w:hAnsi="Arial" w:cs="Arial"/>
          <w:sz w:val="22"/>
          <w:szCs w:val="22"/>
        </w:rPr>
      </w:pPr>
      <w:r w:rsidRPr="00E81A29">
        <w:rPr>
          <w:rFonts w:ascii="Arial" w:hAnsi="Arial" w:cs="Arial"/>
          <w:sz w:val="22"/>
          <w:szCs w:val="22"/>
        </w:rPr>
        <w:t>Trelleborg manufactures various grades of syntactic foams, called Eccofloat®, to meet deep-sea buoyancy requirements for subsea applications</w:t>
      </w:r>
      <w:r>
        <w:rPr>
          <w:rFonts w:ascii="Arial" w:hAnsi="Arial" w:cs="Arial"/>
          <w:sz w:val="22"/>
          <w:szCs w:val="22"/>
        </w:rPr>
        <w:t xml:space="preserve"> including </w:t>
      </w:r>
      <w:r w:rsidR="007C4AA0" w:rsidRPr="00480702">
        <w:rPr>
          <w:rFonts w:ascii="Arial" w:hAnsi="Arial" w:cs="Arial"/>
          <w:sz w:val="22"/>
          <w:szCs w:val="22"/>
        </w:rPr>
        <w:t>Eccofloat</w:t>
      </w:r>
      <w:r w:rsidR="007C4AA0" w:rsidRPr="00480702">
        <w:rPr>
          <w:rFonts w:ascii="Arial" w:hAnsi="Arial" w:cs="Arial"/>
          <w:sz w:val="22"/>
          <w:szCs w:val="22"/>
          <w:vertAlign w:val="superscript"/>
        </w:rPr>
        <w:t>®</w:t>
      </w:r>
      <w:r w:rsidR="007C4AA0" w:rsidRPr="00480702">
        <w:rPr>
          <w:rFonts w:ascii="Arial" w:hAnsi="Arial" w:cs="Arial"/>
          <w:sz w:val="22"/>
          <w:szCs w:val="22"/>
        </w:rPr>
        <w:t xml:space="preserve"> TG30</w:t>
      </w:r>
      <w:r w:rsidR="00ED46DA">
        <w:rPr>
          <w:rFonts w:ascii="Arial" w:hAnsi="Arial" w:cs="Arial"/>
          <w:sz w:val="22"/>
          <w:szCs w:val="22"/>
        </w:rPr>
        <w:t>,</w:t>
      </w:r>
      <w:r w:rsidR="007C4AA0" w:rsidRPr="00480702">
        <w:rPr>
          <w:rFonts w:ascii="Arial" w:hAnsi="Arial" w:cs="Arial"/>
          <w:sz w:val="22"/>
          <w:szCs w:val="22"/>
        </w:rPr>
        <w:t xml:space="preserve"> </w:t>
      </w:r>
      <w:r w:rsidR="00B47A0C" w:rsidRPr="00B47A0C">
        <w:rPr>
          <w:rFonts w:ascii="Arial" w:hAnsi="Arial" w:cs="Arial"/>
          <w:sz w:val="22"/>
          <w:szCs w:val="22"/>
        </w:rPr>
        <w:t>which is the first 6000</w:t>
      </w:r>
      <w:r w:rsidR="00ED46DA">
        <w:rPr>
          <w:rFonts w:ascii="Arial" w:hAnsi="Arial" w:cs="Arial"/>
          <w:sz w:val="22"/>
          <w:szCs w:val="22"/>
        </w:rPr>
        <w:t xml:space="preserve"> </w:t>
      </w:r>
      <w:r w:rsidR="00B47A0C" w:rsidRPr="00B47A0C">
        <w:rPr>
          <w:rFonts w:ascii="Arial" w:hAnsi="Arial" w:cs="Arial"/>
          <w:sz w:val="22"/>
          <w:szCs w:val="22"/>
        </w:rPr>
        <w:t>m</w:t>
      </w:r>
      <w:r w:rsidR="00ED46DA">
        <w:rPr>
          <w:rFonts w:ascii="Arial" w:hAnsi="Arial" w:cs="Arial"/>
          <w:sz w:val="22"/>
          <w:szCs w:val="22"/>
        </w:rPr>
        <w:t>eter</w:t>
      </w:r>
      <w:r w:rsidR="00B47A0C" w:rsidRPr="00B47A0C">
        <w:rPr>
          <w:rFonts w:ascii="Arial" w:hAnsi="Arial" w:cs="Arial"/>
          <w:sz w:val="22"/>
          <w:szCs w:val="22"/>
        </w:rPr>
        <w:t xml:space="preserve"> material at 32 lb</w:t>
      </w:r>
      <w:bookmarkStart w:id="0" w:name="_GoBack"/>
      <w:bookmarkEnd w:id="0"/>
      <w:r w:rsidR="00B47A0C" w:rsidRPr="00B47A0C">
        <w:rPr>
          <w:rFonts w:ascii="Arial" w:hAnsi="Arial" w:cs="Arial"/>
          <w:sz w:val="22"/>
          <w:szCs w:val="22"/>
        </w:rPr>
        <w:t>/ft</w:t>
      </w:r>
      <w:r w:rsidR="00B47A0C" w:rsidRPr="00ED46DA">
        <w:rPr>
          <w:rFonts w:ascii="Arial" w:hAnsi="Arial" w:cs="Arial"/>
          <w:sz w:val="22"/>
          <w:szCs w:val="22"/>
          <w:vertAlign w:val="superscript"/>
        </w:rPr>
        <w:t>3</w:t>
      </w:r>
      <w:r w:rsidR="00B47A0C" w:rsidRPr="00B47A0C">
        <w:rPr>
          <w:rFonts w:ascii="Arial" w:hAnsi="Arial" w:cs="Arial"/>
          <w:sz w:val="22"/>
          <w:szCs w:val="22"/>
        </w:rPr>
        <w:t xml:space="preserve"> density.</w:t>
      </w:r>
    </w:p>
    <w:p w14:paraId="0365E9DA" w14:textId="197C8D41" w:rsidR="00A54917" w:rsidRDefault="007C4AA0" w:rsidP="00ED46DA">
      <w:pPr>
        <w:tabs>
          <w:tab w:val="left" w:pos="420"/>
        </w:tabs>
        <w:spacing w:line="360" w:lineRule="auto"/>
        <w:ind w:right="288"/>
        <w:jc w:val="both"/>
        <w:rPr>
          <w:rFonts w:ascii="Arial" w:hAnsi="Arial" w:cs="Arial"/>
          <w:sz w:val="22"/>
          <w:szCs w:val="22"/>
        </w:rPr>
      </w:pPr>
      <w:r w:rsidRPr="00480702">
        <w:rPr>
          <w:rFonts w:ascii="Arial" w:hAnsi="Arial" w:cs="Arial"/>
          <w:sz w:val="22"/>
          <w:szCs w:val="22"/>
        </w:rPr>
        <w:br/>
      </w:r>
      <w:r w:rsidR="00E81A29" w:rsidRPr="00E81A29">
        <w:rPr>
          <w:rFonts w:ascii="Arial" w:hAnsi="Arial" w:cs="Arial"/>
          <w:sz w:val="22"/>
          <w:szCs w:val="22"/>
        </w:rPr>
        <w:t xml:space="preserve">Will Ricci, Business Development Manager </w:t>
      </w:r>
      <w:r w:rsidR="009A29F9" w:rsidRPr="00480702">
        <w:rPr>
          <w:rFonts w:ascii="Arial" w:hAnsi="Arial" w:cs="Arial"/>
          <w:sz w:val="22"/>
          <w:szCs w:val="22"/>
        </w:rPr>
        <w:t xml:space="preserve">within Trelleborg’s applied technologies operation, says: </w:t>
      </w:r>
      <w:r w:rsidR="00E81A29" w:rsidRPr="00E81A29">
        <w:rPr>
          <w:rFonts w:ascii="Arial" w:hAnsi="Arial" w:cs="Arial"/>
          <w:sz w:val="22"/>
          <w:szCs w:val="22"/>
        </w:rPr>
        <w:t>“Buoyancy material is a crucial component of unmanned subsea vehicle design. The composite foam maintains the near neutral buoyancy for free-flood vehicle designs</w:t>
      </w:r>
      <w:r w:rsidR="00A12141">
        <w:rPr>
          <w:rFonts w:ascii="Arial" w:hAnsi="Arial" w:cs="Arial"/>
          <w:sz w:val="22"/>
          <w:szCs w:val="22"/>
        </w:rPr>
        <w:t xml:space="preserve">. The neutral buoyancy </w:t>
      </w:r>
      <w:r w:rsidR="00E81A29" w:rsidRPr="00E81A29">
        <w:rPr>
          <w:rFonts w:ascii="Arial" w:hAnsi="Arial" w:cs="Arial"/>
          <w:sz w:val="22"/>
          <w:szCs w:val="22"/>
        </w:rPr>
        <w:t>allow</w:t>
      </w:r>
      <w:r w:rsidR="00A12141">
        <w:rPr>
          <w:rFonts w:ascii="Arial" w:hAnsi="Arial" w:cs="Arial"/>
          <w:sz w:val="22"/>
          <w:szCs w:val="22"/>
        </w:rPr>
        <w:t>s the vehicle</w:t>
      </w:r>
      <w:r w:rsidR="00E81A29" w:rsidRPr="00E81A29">
        <w:rPr>
          <w:rFonts w:ascii="Arial" w:hAnsi="Arial" w:cs="Arial"/>
          <w:sz w:val="22"/>
          <w:szCs w:val="22"/>
        </w:rPr>
        <w:t xml:space="preserve"> to minimize energy consumption while maintaining </w:t>
      </w:r>
      <w:r w:rsidR="003E3765">
        <w:rPr>
          <w:rFonts w:ascii="Arial" w:hAnsi="Arial" w:cs="Arial"/>
          <w:sz w:val="22"/>
          <w:szCs w:val="22"/>
        </w:rPr>
        <w:t>its</w:t>
      </w:r>
      <w:r w:rsidR="00E81A29" w:rsidRPr="00E81A29">
        <w:rPr>
          <w:rFonts w:ascii="Arial" w:hAnsi="Arial" w:cs="Arial"/>
          <w:sz w:val="22"/>
          <w:szCs w:val="22"/>
        </w:rPr>
        <w:t xml:space="preserve"> position within the water column. </w:t>
      </w:r>
    </w:p>
    <w:p w14:paraId="747F3C16" w14:textId="77777777" w:rsidR="00A54917" w:rsidRDefault="00A54917" w:rsidP="00ED46DA">
      <w:pPr>
        <w:tabs>
          <w:tab w:val="left" w:pos="420"/>
        </w:tabs>
        <w:spacing w:line="360" w:lineRule="auto"/>
        <w:ind w:right="288"/>
        <w:jc w:val="both"/>
        <w:rPr>
          <w:rFonts w:ascii="Arial" w:hAnsi="Arial" w:cs="Arial"/>
          <w:sz w:val="22"/>
          <w:szCs w:val="22"/>
        </w:rPr>
      </w:pPr>
    </w:p>
    <w:p w14:paraId="477211AC" w14:textId="1B873DE5" w:rsidR="007C4AA0" w:rsidRPr="00480702" w:rsidRDefault="009A29F9" w:rsidP="00ED46DA">
      <w:pPr>
        <w:tabs>
          <w:tab w:val="left" w:pos="420"/>
        </w:tabs>
        <w:spacing w:line="360" w:lineRule="auto"/>
        <w:ind w:right="288"/>
        <w:jc w:val="both"/>
        <w:rPr>
          <w:rFonts w:ascii="Arial" w:hAnsi="Arial" w:cs="Arial"/>
          <w:sz w:val="22"/>
          <w:szCs w:val="22"/>
        </w:rPr>
      </w:pPr>
      <w:r w:rsidRPr="00480702">
        <w:rPr>
          <w:rFonts w:ascii="Arial" w:hAnsi="Arial" w:cs="Arial"/>
          <w:sz w:val="22"/>
          <w:szCs w:val="22"/>
        </w:rPr>
        <w:t xml:space="preserve">“One of the greatest challenges with manufacturing deep water syntactic foam is </w:t>
      </w:r>
      <w:r w:rsidR="00ED46DA">
        <w:rPr>
          <w:rFonts w:ascii="Arial" w:hAnsi="Arial" w:cs="Arial"/>
          <w:sz w:val="22"/>
          <w:szCs w:val="22"/>
        </w:rPr>
        <w:t>making it as light as possible</w:t>
      </w:r>
      <w:r w:rsidRPr="00480702">
        <w:rPr>
          <w:rFonts w:ascii="Arial" w:hAnsi="Arial" w:cs="Arial"/>
          <w:sz w:val="22"/>
          <w:szCs w:val="22"/>
        </w:rPr>
        <w:t xml:space="preserve"> for a given depth. This translates into maximum uplift or buoyancy for </w:t>
      </w:r>
      <w:r w:rsidR="00ED46DA">
        <w:rPr>
          <w:rFonts w:ascii="Arial" w:hAnsi="Arial" w:cs="Arial"/>
          <w:sz w:val="22"/>
          <w:szCs w:val="22"/>
        </w:rPr>
        <w:t xml:space="preserve">subsea </w:t>
      </w:r>
      <w:r w:rsidRPr="00480702">
        <w:rPr>
          <w:rFonts w:ascii="Arial" w:hAnsi="Arial" w:cs="Arial"/>
          <w:sz w:val="22"/>
          <w:szCs w:val="22"/>
        </w:rPr>
        <w:t>vehicle</w:t>
      </w:r>
      <w:r w:rsidR="00ED46DA">
        <w:rPr>
          <w:rFonts w:ascii="Arial" w:hAnsi="Arial" w:cs="Arial"/>
          <w:sz w:val="22"/>
          <w:szCs w:val="22"/>
        </w:rPr>
        <w:t>s;</w:t>
      </w:r>
      <w:r w:rsidR="00ED46DA" w:rsidRPr="00480702">
        <w:rPr>
          <w:rFonts w:ascii="Arial" w:hAnsi="Arial" w:cs="Arial"/>
          <w:sz w:val="22"/>
          <w:szCs w:val="22"/>
        </w:rPr>
        <w:t xml:space="preserve"> </w:t>
      </w:r>
      <w:r w:rsidR="00ED46DA">
        <w:rPr>
          <w:rFonts w:ascii="Arial" w:hAnsi="Arial" w:cs="Arial"/>
          <w:sz w:val="22"/>
          <w:szCs w:val="22"/>
        </w:rPr>
        <w:t>something</w:t>
      </w:r>
      <w:r w:rsidRPr="00480702">
        <w:rPr>
          <w:rFonts w:ascii="Arial" w:hAnsi="Arial" w:cs="Arial"/>
          <w:sz w:val="22"/>
          <w:szCs w:val="22"/>
        </w:rPr>
        <w:t xml:space="preserve"> our customers are ultimately looking for. </w:t>
      </w:r>
      <w:r w:rsidR="00496A9A">
        <w:rPr>
          <w:rFonts w:ascii="Arial" w:hAnsi="Arial" w:cs="Arial"/>
          <w:sz w:val="22"/>
          <w:szCs w:val="22"/>
        </w:rPr>
        <w:t>O</w:t>
      </w:r>
      <w:r w:rsidR="007C4AA0" w:rsidRPr="00480702">
        <w:rPr>
          <w:rFonts w:ascii="Arial" w:hAnsi="Arial" w:cs="Arial"/>
          <w:sz w:val="22"/>
          <w:szCs w:val="22"/>
        </w:rPr>
        <w:t>ceanographers</w:t>
      </w:r>
      <w:r w:rsidR="00496A9A">
        <w:rPr>
          <w:rFonts w:ascii="Arial" w:hAnsi="Arial" w:cs="Arial"/>
          <w:sz w:val="22"/>
          <w:szCs w:val="22"/>
        </w:rPr>
        <w:t>, for instance,</w:t>
      </w:r>
      <w:r w:rsidR="007C4AA0" w:rsidRPr="00480702">
        <w:rPr>
          <w:rFonts w:ascii="Arial" w:hAnsi="Arial" w:cs="Arial"/>
          <w:sz w:val="22"/>
          <w:szCs w:val="22"/>
        </w:rPr>
        <w:t xml:space="preserve"> depend on syntactic foams to suspend instrumentation </w:t>
      </w:r>
      <w:r w:rsidR="00496A9A">
        <w:rPr>
          <w:rFonts w:ascii="Arial" w:hAnsi="Arial" w:cs="Arial"/>
          <w:sz w:val="22"/>
          <w:szCs w:val="22"/>
        </w:rPr>
        <w:t>for</w:t>
      </w:r>
      <w:r w:rsidR="00496A9A" w:rsidRPr="00480702">
        <w:rPr>
          <w:rFonts w:ascii="Arial" w:hAnsi="Arial" w:cs="Arial"/>
          <w:sz w:val="22"/>
          <w:szCs w:val="22"/>
        </w:rPr>
        <w:t xml:space="preserve"> </w:t>
      </w:r>
      <w:r w:rsidR="007C4AA0" w:rsidRPr="00480702">
        <w:rPr>
          <w:rFonts w:ascii="Arial" w:hAnsi="Arial" w:cs="Arial"/>
          <w:sz w:val="22"/>
          <w:szCs w:val="22"/>
        </w:rPr>
        <w:t xml:space="preserve">deep ocean studies. For these applications, syntactic foam is used in either block form or </w:t>
      </w:r>
      <w:r w:rsidR="00EE2767" w:rsidRPr="00480702">
        <w:rPr>
          <w:rFonts w:ascii="Arial" w:hAnsi="Arial" w:cs="Arial"/>
          <w:sz w:val="22"/>
          <w:szCs w:val="22"/>
        </w:rPr>
        <w:t>custom</w:t>
      </w:r>
      <w:r w:rsidR="00EE2767">
        <w:rPr>
          <w:rFonts w:ascii="Arial" w:hAnsi="Arial" w:cs="Arial"/>
          <w:sz w:val="22"/>
          <w:szCs w:val="22"/>
        </w:rPr>
        <w:t>-</w:t>
      </w:r>
      <w:r w:rsidR="007C4AA0" w:rsidRPr="00480702">
        <w:rPr>
          <w:rFonts w:ascii="Arial" w:hAnsi="Arial" w:cs="Arial"/>
          <w:sz w:val="22"/>
          <w:szCs w:val="22"/>
        </w:rPr>
        <w:t>molded shapes for installation in manned and unmanned submersibles</w:t>
      </w:r>
      <w:r w:rsidR="00496A9A">
        <w:rPr>
          <w:rFonts w:ascii="Arial" w:hAnsi="Arial" w:cs="Arial"/>
          <w:sz w:val="22"/>
          <w:szCs w:val="22"/>
        </w:rPr>
        <w:t>,</w:t>
      </w:r>
      <w:r w:rsidR="007C4AA0" w:rsidRPr="00480702">
        <w:rPr>
          <w:rFonts w:ascii="Arial" w:hAnsi="Arial" w:cs="Arial"/>
          <w:sz w:val="22"/>
          <w:szCs w:val="22"/>
        </w:rPr>
        <w:t xml:space="preserve"> such as the legendary Alvin and Jason vehicles that were used to discover and explore the Titanic.</w:t>
      </w:r>
    </w:p>
    <w:p w14:paraId="4EC1CDD2" w14:textId="77777777" w:rsidR="006C4AE4" w:rsidRPr="00480702" w:rsidRDefault="006C4AE4" w:rsidP="00ED46DA">
      <w:pPr>
        <w:spacing w:line="360" w:lineRule="auto"/>
        <w:jc w:val="both"/>
        <w:rPr>
          <w:rFonts w:ascii="Arial" w:hAnsi="Arial" w:cs="Arial"/>
          <w:sz w:val="22"/>
          <w:szCs w:val="22"/>
        </w:rPr>
      </w:pPr>
    </w:p>
    <w:p w14:paraId="0B2D51D0" w14:textId="2E5E45A5" w:rsidR="00346526" w:rsidRPr="00480702" w:rsidRDefault="00A54917" w:rsidP="00ED46DA">
      <w:pPr>
        <w:spacing w:line="360" w:lineRule="auto"/>
        <w:jc w:val="both"/>
        <w:rPr>
          <w:rFonts w:ascii="Arial" w:hAnsi="Arial" w:cs="Arial"/>
          <w:sz w:val="22"/>
          <w:szCs w:val="22"/>
        </w:rPr>
      </w:pPr>
      <w:r>
        <w:rPr>
          <w:rFonts w:ascii="Arial" w:hAnsi="Arial" w:cs="Arial"/>
          <w:sz w:val="22"/>
          <w:szCs w:val="22"/>
        </w:rPr>
        <w:t xml:space="preserve">“Our </w:t>
      </w:r>
      <w:r w:rsidR="00346526" w:rsidRPr="00480702">
        <w:rPr>
          <w:rFonts w:ascii="Arial" w:hAnsi="Arial" w:cs="Arial"/>
          <w:sz w:val="22"/>
          <w:szCs w:val="22"/>
        </w:rPr>
        <w:t xml:space="preserve">complete </w:t>
      </w:r>
      <w:r>
        <w:rPr>
          <w:rFonts w:ascii="Arial" w:hAnsi="Arial" w:cs="Arial"/>
          <w:sz w:val="22"/>
          <w:szCs w:val="22"/>
        </w:rPr>
        <w:t>range of</w:t>
      </w:r>
      <w:r w:rsidR="00480702">
        <w:rPr>
          <w:rFonts w:ascii="Arial" w:hAnsi="Arial" w:cs="Arial"/>
          <w:sz w:val="22"/>
          <w:szCs w:val="22"/>
        </w:rPr>
        <w:t xml:space="preserve"> </w:t>
      </w:r>
      <w:r w:rsidR="00346526" w:rsidRPr="00480702">
        <w:rPr>
          <w:rFonts w:ascii="Arial" w:hAnsi="Arial" w:cs="Arial"/>
          <w:sz w:val="22"/>
          <w:szCs w:val="22"/>
        </w:rPr>
        <w:t>Ec</w:t>
      </w:r>
      <w:r w:rsidR="00F933AF" w:rsidRPr="00480702">
        <w:rPr>
          <w:rFonts w:ascii="Arial" w:hAnsi="Arial" w:cs="Arial"/>
          <w:sz w:val="22"/>
          <w:szCs w:val="22"/>
        </w:rPr>
        <w:t>c</w:t>
      </w:r>
      <w:r w:rsidR="00346526" w:rsidRPr="00480702">
        <w:rPr>
          <w:rFonts w:ascii="Arial" w:hAnsi="Arial" w:cs="Arial"/>
          <w:sz w:val="22"/>
          <w:szCs w:val="22"/>
        </w:rPr>
        <w:t>ofloat</w:t>
      </w:r>
      <w:r w:rsidR="00F933AF" w:rsidRPr="00480702">
        <w:rPr>
          <w:rFonts w:ascii="Arial" w:hAnsi="Arial" w:cs="Arial"/>
          <w:sz w:val="22"/>
          <w:szCs w:val="22"/>
          <w:vertAlign w:val="superscript"/>
        </w:rPr>
        <w:t>®</w:t>
      </w:r>
      <w:r w:rsidR="00346526" w:rsidRPr="00480702">
        <w:rPr>
          <w:rFonts w:ascii="Arial" w:hAnsi="Arial" w:cs="Arial"/>
          <w:sz w:val="22"/>
          <w:szCs w:val="22"/>
        </w:rPr>
        <w:t xml:space="preserve"> materials go from 1,000 meters to full ocean depth</w:t>
      </w:r>
      <w:r w:rsidR="00EE2767">
        <w:rPr>
          <w:rFonts w:ascii="Arial" w:hAnsi="Arial" w:cs="Arial"/>
          <w:sz w:val="22"/>
          <w:szCs w:val="22"/>
        </w:rPr>
        <w:t>,</w:t>
      </w:r>
      <w:r w:rsidR="00346526" w:rsidRPr="00480702">
        <w:rPr>
          <w:rFonts w:ascii="Arial" w:hAnsi="Arial" w:cs="Arial"/>
          <w:sz w:val="22"/>
          <w:szCs w:val="22"/>
        </w:rPr>
        <w:t xml:space="preserve"> allowing customers to select the most appropriate material for their application and depth needs.</w:t>
      </w:r>
      <w:r w:rsidR="00B47A0C">
        <w:rPr>
          <w:rFonts w:ascii="Arial" w:hAnsi="Arial" w:cs="Arial"/>
          <w:sz w:val="22"/>
          <w:szCs w:val="22"/>
        </w:rPr>
        <w:t xml:space="preserve"> </w:t>
      </w:r>
      <w:r w:rsidR="00B47A0C" w:rsidRPr="00B47A0C">
        <w:rPr>
          <w:rFonts w:ascii="Arial" w:hAnsi="Arial" w:cs="Arial"/>
          <w:sz w:val="22"/>
          <w:szCs w:val="22"/>
        </w:rPr>
        <w:t xml:space="preserve">Recently </w:t>
      </w:r>
      <w:r w:rsidR="00B47A0C" w:rsidRPr="00B47A0C">
        <w:rPr>
          <w:rFonts w:ascii="Arial" w:hAnsi="Arial" w:cs="Arial"/>
          <w:sz w:val="22"/>
          <w:szCs w:val="22"/>
        </w:rPr>
        <w:lastRenderedPageBreak/>
        <w:t>we have expanded our capability to include highly specified shallow water materials and buoyant thermoplastics for brackets</w:t>
      </w:r>
      <w:r w:rsidR="00496A9A">
        <w:rPr>
          <w:rFonts w:ascii="Arial" w:hAnsi="Arial" w:cs="Arial"/>
          <w:sz w:val="22"/>
          <w:szCs w:val="22"/>
        </w:rPr>
        <w:t xml:space="preserve"> and </w:t>
      </w:r>
      <w:r w:rsidR="00B47A0C" w:rsidRPr="00B47A0C">
        <w:rPr>
          <w:rFonts w:ascii="Arial" w:hAnsi="Arial" w:cs="Arial"/>
          <w:sz w:val="22"/>
          <w:szCs w:val="22"/>
        </w:rPr>
        <w:t>fairing components”</w:t>
      </w:r>
    </w:p>
    <w:p w14:paraId="6F3EFABE" w14:textId="77777777" w:rsidR="00346526" w:rsidRPr="00480702" w:rsidRDefault="00346526" w:rsidP="00ED46DA">
      <w:pPr>
        <w:spacing w:line="360" w:lineRule="auto"/>
        <w:jc w:val="both"/>
        <w:rPr>
          <w:rFonts w:ascii="Arial" w:hAnsi="Arial" w:cs="Arial"/>
          <w:sz w:val="22"/>
          <w:szCs w:val="22"/>
        </w:rPr>
      </w:pPr>
    </w:p>
    <w:p w14:paraId="236758AE" w14:textId="4EC04986" w:rsidR="006C4AE4" w:rsidRPr="00480702" w:rsidRDefault="006C4AE4" w:rsidP="00ED46DA">
      <w:pPr>
        <w:spacing w:line="360" w:lineRule="auto"/>
        <w:jc w:val="both"/>
        <w:rPr>
          <w:rFonts w:ascii="Arial" w:hAnsi="Arial" w:cs="Arial"/>
          <w:sz w:val="22"/>
          <w:szCs w:val="22"/>
        </w:rPr>
      </w:pPr>
      <w:r w:rsidRPr="00480702">
        <w:rPr>
          <w:rFonts w:ascii="Arial" w:hAnsi="Arial" w:cs="Arial"/>
          <w:sz w:val="22"/>
          <w:szCs w:val="22"/>
        </w:rPr>
        <w:t>Eccofloat</w:t>
      </w:r>
      <w:r w:rsidRPr="00480702">
        <w:rPr>
          <w:rFonts w:ascii="Arial" w:hAnsi="Arial" w:cs="Arial"/>
          <w:sz w:val="22"/>
          <w:szCs w:val="22"/>
          <w:vertAlign w:val="superscript"/>
        </w:rPr>
        <w:t>®</w:t>
      </w:r>
      <w:r w:rsidRPr="00480702">
        <w:rPr>
          <w:rFonts w:ascii="Arial" w:hAnsi="Arial" w:cs="Arial"/>
          <w:sz w:val="22"/>
          <w:szCs w:val="22"/>
        </w:rPr>
        <w:t xml:space="preserve"> syntactic foam provides superior uplift for given depths and has a proven track record to provide maximum years of reliable service.  The superior performance is achieved through the use of Trelleborg’s Eccospheres</w:t>
      </w:r>
      <w:r w:rsidRPr="00480702">
        <w:rPr>
          <w:rFonts w:ascii="Arial" w:hAnsi="Arial" w:cs="Arial"/>
          <w:sz w:val="22"/>
          <w:szCs w:val="22"/>
          <w:vertAlign w:val="superscript"/>
        </w:rPr>
        <w:t>®</w:t>
      </w:r>
      <w:r w:rsidRPr="00480702">
        <w:rPr>
          <w:rFonts w:ascii="Arial" w:hAnsi="Arial" w:cs="Arial"/>
          <w:sz w:val="22"/>
          <w:szCs w:val="22"/>
        </w:rPr>
        <w:t>, hollow glass microspheres</w:t>
      </w:r>
      <w:r w:rsidR="00EE2767">
        <w:rPr>
          <w:rFonts w:ascii="Arial" w:hAnsi="Arial" w:cs="Arial"/>
          <w:sz w:val="22"/>
          <w:szCs w:val="22"/>
        </w:rPr>
        <w:t xml:space="preserve"> that</w:t>
      </w:r>
      <w:r w:rsidRPr="00480702">
        <w:rPr>
          <w:rFonts w:ascii="Arial" w:hAnsi="Arial" w:cs="Arial"/>
          <w:sz w:val="22"/>
          <w:szCs w:val="22"/>
        </w:rPr>
        <w:t xml:space="preserve"> are </w:t>
      </w:r>
      <w:r w:rsidR="00EE2767">
        <w:rPr>
          <w:rFonts w:ascii="Arial" w:hAnsi="Arial" w:cs="Arial"/>
          <w:sz w:val="22"/>
          <w:szCs w:val="22"/>
        </w:rPr>
        <w:t>produced</w:t>
      </w:r>
      <w:r w:rsidR="00EE2767" w:rsidRPr="00480702">
        <w:rPr>
          <w:rFonts w:ascii="Arial" w:hAnsi="Arial" w:cs="Arial"/>
          <w:sz w:val="22"/>
          <w:szCs w:val="22"/>
        </w:rPr>
        <w:t xml:space="preserve"> </w:t>
      </w:r>
      <w:r w:rsidRPr="00480702">
        <w:rPr>
          <w:rFonts w:ascii="Arial" w:hAnsi="Arial" w:cs="Arial"/>
          <w:sz w:val="22"/>
          <w:szCs w:val="22"/>
        </w:rPr>
        <w:t xml:space="preserve">at </w:t>
      </w:r>
      <w:r w:rsidR="00DB1750" w:rsidRPr="00480702">
        <w:rPr>
          <w:rFonts w:ascii="Arial" w:hAnsi="Arial" w:cs="Arial"/>
          <w:sz w:val="22"/>
          <w:szCs w:val="22"/>
        </w:rPr>
        <w:t xml:space="preserve">Trelleborg’s </w:t>
      </w:r>
      <w:r w:rsidRPr="00480702">
        <w:rPr>
          <w:rFonts w:ascii="Arial" w:hAnsi="Arial" w:cs="Arial"/>
          <w:sz w:val="22"/>
          <w:szCs w:val="22"/>
        </w:rPr>
        <w:t xml:space="preserve">Boston, </w:t>
      </w:r>
      <w:r w:rsidR="00DB1750" w:rsidRPr="00480702">
        <w:rPr>
          <w:rFonts w:ascii="Arial" w:hAnsi="Arial" w:cs="Arial"/>
          <w:sz w:val="22"/>
          <w:szCs w:val="22"/>
        </w:rPr>
        <w:t xml:space="preserve">Massachusetts, </w:t>
      </w:r>
      <w:r w:rsidRPr="00480702">
        <w:rPr>
          <w:rFonts w:ascii="Arial" w:hAnsi="Arial" w:cs="Arial"/>
          <w:sz w:val="22"/>
          <w:szCs w:val="22"/>
        </w:rPr>
        <w:t xml:space="preserve">facility.  The ability to </w:t>
      </w:r>
      <w:r w:rsidR="00EE2767" w:rsidRPr="00480702">
        <w:rPr>
          <w:rFonts w:ascii="Arial" w:hAnsi="Arial" w:cs="Arial"/>
          <w:sz w:val="22"/>
          <w:szCs w:val="22"/>
        </w:rPr>
        <w:t>custom</w:t>
      </w:r>
      <w:r w:rsidR="00EE2767">
        <w:rPr>
          <w:rFonts w:ascii="Arial" w:hAnsi="Arial" w:cs="Arial"/>
          <w:sz w:val="22"/>
          <w:szCs w:val="22"/>
        </w:rPr>
        <w:t>-</w:t>
      </w:r>
      <w:r w:rsidRPr="00480702">
        <w:rPr>
          <w:rFonts w:ascii="Arial" w:hAnsi="Arial" w:cs="Arial"/>
          <w:sz w:val="22"/>
          <w:szCs w:val="22"/>
        </w:rPr>
        <w:t xml:space="preserve">manufacture and test this critical component of syntactic foam allows Trelleborg to </w:t>
      </w:r>
      <w:r w:rsidR="00EE2767">
        <w:rPr>
          <w:rFonts w:ascii="Arial" w:hAnsi="Arial" w:cs="Arial"/>
          <w:sz w:val="22"/>
          <w:szCs w:val="22"/>
        </w:rPr>
        <w:t>provide materials with</w:t>
      </w:r>
      <w:r w:rsidR="00EE2767" w:rsidRPr="00480702">
        <w:rPr>
          <w:rFonts w:ascii="Arial" w:hAnsi="Arial" w:cs="Arial"/>
          <w:sz w:val="22"/>
          <w:szCs w:val="22"/>
        </w:rPr>
        <w:t xml:space="preserve"> industry</w:t>
      </w:r>
      <w:r w:rsidR="00EE2767">
        <w:rPr>
          <w:rFonts w:ascii="Arial" w:hAnsi="Arial" w:cs="Arial"/>
          <w:sz w:val="22"/>
          <w:szCs w:val="22"/>
        </w:rPr>
        <w:t>-</w:t>
      </w:r>
      <w:r w:rsidRPr="00480702">
        <w:rPr>
          <w:rFonts w:ascii="Arial" w:hAnsi="Arial" w:cs="Arial"/>
          <w:sz w:val="22"/>
          <w:szCs w:val="22"/>
        </w:rPr>
        <w:t>leading strength to weight ratio</w:t>
      </w:r>
      <w:r w:rsidR="00496A9A">
        <w:rPr>
          <w:rFonts w:ascii="Arial" w:hAnsi="Arial" w:cs="Arial"/>
          <w:sz w:val="22"/>
          <w:szCs w:val="22"/>
        </w:rPr>
        <w:t>s</w:t>
      </w:r>
      <w:r w:rsidRPr="00480702">
        <w:rPr>
          <w:rFonts w:ascii="Arial" w:hAnsi="Arial" w:cs="Arial"/>
          <w:sz w:val="22"/>
          <w:szCs w:val="22"/>
        </w:rPr>
        <w:t xml:space="preserve">.   </w:t>
      </w:r>
    </w:p>
    <w:p w14:paraId="534552E6" w14:textId="77777777" w:rsidR="00F524C1" w:rsidRPr="00480702" w:rsidRDefault="00F524C1" w:rsidP="00ED46DA">
      <w:pPr>
        <w:spacing w:line="360" w:lineRule="auto"/>
        <w:jc w:val="both"/>
        <w:rPr>
          <w:rFonts w:ascii="Arial" w:hAnsi="Arial" w:cs="Arial"/>
          <w:sz w:val="22"/>
          <w:szCs w:val="22"/>
        </w:rPr>
      </w:pPr>
    </w:p>
    <w:p w14:paraId="197658C4" w14:textId="2DC43546" w:rsidR="00480702" w:rsidRDefault="00A54917" w:rsidP="00ED46DA">
      <w:pPr>
        <w:spacing w:line="360" w:lineRule="auto"/>
        <w:jc w:val="both"/>
        <w:rPr>
          <w:rFonts w:ascii="Arial" w:hAnsi="Arial" w:cs="Arial"/>
          <w:sz w:val="22"/>
          <w:szCs w:val="22"/>
        </w:rPr>
      </w:pPr>
      <w:r w:rsidRPr="00A54917">
        <w:rPr>
          <w:rFonts w:ascii="Arial" w:hAnsi="Arial" w:cs="Arial"/>
          <w:sz w:val="22"/>
          <w:szCs w:val="22"/>
        </w:rPr>
        <w:t xml:space="preserve">OCEANS is the bi-annual event for global marine technologists, engineers, students, government officials, lawyers, and advocates. </w:t>
      </w:r>
      <w:r>
        <w:rPr>
          <w:rFonts w:ascii="Arial" w:hAnsi="Arial" w:cs="Arial"/>
          <w:sz w:val="22"/>
          <w:szCs w:val="22"/>
        </w:rPr>
        <w:t>I</w:t>
      </w:r>
      <w:r w:rsidRPr="00A54917">
        <w:rPr>
          <w:rFonts w:ascii="Arial" w:hAnsi="Arial" w:cs="Arial"/>
          <w:sz w:val="22"/>
          <w:szCs w:val="22"/>
        </w:rPr>
        <w:t>ndustry thought leaders gather for four days to highlight relevant topics and current trends, while creating a community of learners and influencers who consistently advance research, practices, and policies for the marine field.</w:t>
      </w:r>
    </w:p>
    <w:p w14:paraId="02D1797C" w14:textId="77777777" w:rsidR="00A54917" w:rsidRDefault="00A54917" w:rsidP="00ED46DA">
      <w:pPr>
        <w:spacing w:line="360" w:lineRule="auto"/>
        <w:jc w:val="both"/>
        <w:rPr>
          <w:rFonts w:ascii="Arial" w:hAnsi="Arial" w:cs="Arial"/>
          <w:sz w:val="22"/>
          <w:szCs w:val="22"/>
        </w:rPr>
      </w:pPr>
    </w:p>
    <w:p w14:paraId="1491A5EB" w14:textId="71A2A168" w:rsidR="003E5A08" w:rsidRPr="00480702" w:rsidRDefault="00496A9A" w:rsidP="00ED46DA">
      <w:pPr>
        <w:spacing w:line="360" w:lineRule="auto"/>
        <w:jc w:val="both"/>
        <w:rPr>
          <w:rFonts w:ascii="Arial" w:hAnsi="Arial" w:cs="Arial"/>
          <w:sz w:val="22"/>
          <w:szCs w:val="22"/>
        </w:rPr>
      </w:pPr>
      <w:r>
        <w:rPr>
          <w:rFonts w:ascii="Arial" w:hAnsi="Arial" w:cs="Arial"/>
          <w:sz w:val="22"/>
          <w:szCs w:val="22"/>
        </w:rPr>
        <w:t>Visitors are encouraged to s</w:t>
      </w:r>
      <w:r w:rsidR="00480702">
        <w:rPr>
          <w:rFonts w:ascii="Arial" w:hAnsi="Arial" w:cs="Arial"/>
          <w:sz w:val="22"/>
          <w:szCs w:val="22"/>
        </w:rPr>
        <w:t xml:space="preserve">top by stand </w:t>
      </w:r>
      <w:r w:rsidR="00A54917">
        <w:rPr>
          <w:rFonts w:ascii="Arial" w:hAnsi="Arial" w:cs="Arial"/>
          <w:sz w:val="22"/>
          <w:szCs w:val="22"/>
        </w:rPr>
        <w:t>316</w:t>
      </w:r>
      <w:r w:rsidR="00F649AB" w:rsidRPr="00480702">
        <w:rPr>
          <w:rFonts w:ascii="Arial" w:hAnsi="Arial" w:cs="Arial"/>
          <w:sz w:val="22"/>
          <w:szCs w:val="22"/>
        </w:rPr>
        <w:t xml:space="preserve"> </w:t>
      </w:r>
      <w:r w:rsidR="00480702">
        <w:rPr>
          <w:rFonts w:ascii="Arial" w:hAnsi="Arial" w:cs="Arial"/>
          <w:sz w:val="22"/>
          <w:szCs w:val="22"/>
        </w:rPr>
        <w:t xml:space="preserve">while </w:t>
      </w:r>
      <w:r w:rsidR="00480702" w:rsidRPr="00480702">
        <w:rPr>
          <w:rFonts w:ascii="Arial" w:hAnsi="Arial" w:cs="Arial"/>
          <w:sz w:val="22"/>
          <w:szCs w:val="22"/>
        </w:rPr>
        <w:t>at</w:t>
      </w:r>
      <w:r w:rsidR="00480702">
        <w:rPr>
          <w:rFonts w:ascii="Arial" w:hAnsi="Arial" w:cs="Arial"/>
          <w:sz w:val="22"/>
          <w:szCs w:val="22"/>
        </w:rPr>
        <w:t>tending</w:t>
      </w:r>
      <w:r w:rsidR="00480702" w:rsidRPr="00480702">
        <w:rPr>
          <w:rFonts w:ascii="Arial" w:hAnsi="Arial" w:cs="Arial"/>
          <w:sz w:val="22"/>
          <w:szCs w:val="22"/>
        </w:rPr>
        <w:t xml:space="preserve"> t</w:t>
      </w:r>
      <w:r w:rsidR="00480702">
        <w:rPr>
          <w:rFonts w:ascii="Arial" w:hAnsi="Arial" w:cs="Arial"/>
          <w:sz w:val="22"/>
          <w:szCs w:val="22"/>
        </w:rPr>
        <w:t>he exhibition</w:t>
      </w:r>
      <w:r w:rsidR="00480702" w:rsidRPr="00480702">
        <w:rPr>
          <w:rFonts w:ascii="Arial" w:hAnsi="Arial" w:cs="Arial"/>
          <w:sz w:val="22"/>
          <w:szCs w:val="22"/>
        </w:rPr>
        <w:t xml:space="preserve"> </w:t>
      </w:r>
      <w:r w:rsidR="00EE2767">
        <w:rPr>
          <w:rFonts w:ascii="Arial" w:hAnsi="Arial" w:cs="Arial"/>
          <w:sz w:val="22"/>
          <w:szCs w:val="22"/>
        </w:rPr>
        <w:t>t</w:t>
      </w:r>
      <w:r w:rsidR="00EE2767" w:rsidRPr="00480702">
        <w:rPr>
          <w:rFonts w:ascii="Arial" w:hAnsi="Arial" w:cs="Arial"/>
          <w:sz w:val="22"/>
          <w:szCs w:val="22"/>
        </w:rPr>
        <w:t xml:space="preserve">o </w:t>
      </w:r>
      <w:r w:rsidR="00F649AB" w:rsidRPr="00480702">
        <w:rPr>
          <w:rFonts w:ascii="Arial" w:hAnsi="Arial" w:cs="Arial"/>
          <w:sz w:val="22"/>
          <w:szCs w:val="22"/>
        </w:rPr>
        <w:t xml:space="preserve">speak with industry experts Bob Kelly and </w:t>
      </w:r>
      <w:r w:rsidR="00733B1E" w:rsidRPr="00480702">
        <w:rPr>
          <w:rFonts w:ascii="Arial" w:hAnsi="Arial" w:cs="Arial"/>
          <w:sz w:val="22"/>
          <w:szCs w:val="22"/>
        </w:rPr>
        <w:t>Will Ricci</w:t>
      </w:r>
      <w:r w:rsidR="00F649AB" w:rsidRPr="00480702">
        <w:rPr>
          <w:rFonts w:ascii="Arial" w:hAnsi="Arial" w:cs="Arial"/>
          <w:sz w:val="22"/>
          <w:szCs w:val="22"/>
        </w:rPr>
        <w:t xml:space="preserve"> or </w:t>
      </w:r>
      <w:r w:rsidR="00B96166" w:rsidRPr="00480702">
        <w:rPr>
          <w:rFonts w:ascii="Arial" w:hAnsi="Arial" w:cs="Arial"/>
          <w:sz w:val="22"/>
          <w:szCs w:val="22"/>
        </w:rPr>
        <w:t xml:space="preserve">visit </w:t>
      </w:r>
      <w:r w:rsidR="00733B1E" w:rsidRPr="00480702">
        <w:rPr>
          <w:rFonts w:ascii="Arial" w:hAnsi="Arial" w:cs="Arial"/>
          <w:sz w:val="22"/>
          <w:szCs w:val="22"/>
        </w:rPr>
        <w:t>www.trelleborg.com/applied</w:t>
      </w:r>
      <w:r w:rsidR="00FB6777">
        <w:rPr>
          <w:rFonts w:ascii="Arial" w:hAnsi="Arial" w:cs="Arial"/>
          <w:sz w:val="22"/>
          <w:szCs w:val="22"/>
        </w:rPr>
        <w:t>-</w:t>
      </w:r>
      <w:r w:rsidR="00733B1E" w:rsidRPr="00480702">
        <w:rPr>
          <w:rFonts w:ascii="Arial" w:hAnsi="Arial" w:cs="Arial"/>
          <w:sz w:val="22"/>
          <w:szCs w:val="22"/>
        </w:rPr>
        <w:t>technologies</w:t>
      </w:r>
      <w:r w:rsidR="002D5F85" w:rsidRPr="00480702">
        <w:rPr>
          <w:rFonts w:ascii="Arial" w:hAnsi="Arial" w:cs="Arial"/>
          <w:sz w:val="22"/>
          <w:szCs w:val="22"/>
        </w:rPr>
        <w:t>.</w:t>
      </w:r>
    </w:p>
    <w:p w14:paraId="0B1D45CA" w14:textId="77777777" w:rsidR="00733B1E" w:rsidRPr="00480702" w:rsidRDefault="00733B1E" w:rsidP="00ED46DA">
      <w:pPr>
        <w:spacing w:line="360" w:lineRule="auto"/>
        <w:jc w:val="both"/>
        <w:rPr>
          <w:rFonts w:ascii="Arial" w:hAnsi="Arial" w:cs="Arial"/>
          <w:sz w:val="22"/>
          <w:szCs w:val="22"/>
        </w:rPr>
      </w:pPr>
    </w:p>
    <w:p w14:paraId="632346FB" w14:textId="360FE707" w:rsidR="00CE070E" w:rsidRPr="00182269" w:rsidRDefault="00611A8E" w:rsidP="00ED46DA">
      <w:pPr>
        <w:spacing w:line="360" w:lineRule="auto"/>
        <w:ind w:right="288"/>
        <w:jc w:val="center"/>
        <w:rPr>
          <w:rFonts w:ascii="Arial" w:hAnsi="Arial" w:cs="Arial"/>
          <w:b/>
          <w:sz w:val="22"/>
          <w:szCs w:val="22"/>
        </w:rPr>
      </w:pPr>
      <w:r>
        <w:rPr>
          <w:rFonts w:ascii="Arial" w:hAnsi="Arial" w:cs="Arial"/>
          <w:b/>
          <w:sz w:val="22"/>
          <w:szCs w:val="22"/>
        </w:rPr>
        <w:t>~End~</w:t>
      </w:r>
    </w:p>
    <w:p w14:paraId="357E3103" w14:textId="3A17F964" w:rsidR="00E67CD4" w:rsidRDefault="000D02D3" w:rsidP="00A54917">
      <w:pPr>
        <w:ind w:left="-144"/>
        <w:jc w:val="both"/>
        <w:rPr>
          <w:rFonts w:ascii="Arial" w:hAnsi="Arial" w:cs="Arial"/>
          <w:bCs/>
          <w:szCs w:val="20"/>
        </w:rPr>
      </w:pPr>
      <w:r w:rsidRPr="000B4E82">
        <w:rPr>
          <w:rFonts w:ascii="Arial" w:hAnsi="Arial" w:cs="Arial"/>
          <w:b/>
          <w:szCs w:val="20"/>
        </w:rPr>
        <w:t>For press information:</w:t>
      </w:r>
      <w:r w:rsidRPr="000B4E82">
        <w:rPr>
          <w:rFonts w:ascii="Arial" w:hAnsi="Arial" w:cs="Arial"/>
          <w:szCs w:val="20"/>
        </w:rPr>
        <w:t xml:space="preserve">  </w:t>
      </w:r>
    </w:p>
    <w:p w14:paraId="3F4CC1FB" w14:textId="60ABC66C" w:rsidR="00A54917" w:rsidRPr="00A54917" w:rsidRDefault="00A54917" w:rsidP="00A54917">
      <w:pPr>
        <w:ind w:left="-144"/>
        <w:jc w:val="both"/>
        <w:rPr>
          <w:rFonts w:ascii="Arial" w:hAnsi="Arial" w:cs="Arial"/>
          <w:bCs/>
          <w:szCs w:val="20"/>
          <w:lang w:val="en-GB"/>
        </w:rPr>
      </w:pPr>
      <w:r w:rsidRPr="00A54917">
        <w:rPr>
          <w:rFonts w:ascii="Arial" w:hAnsi="Arial" w:cs="Arial"/>
          <w:bCs/>
          <w:iCs/>
          <w:szCs w:val="20"/>
          <w:lang w:val="en-GB"/>
        </w:rPr>
        <w:t xml:space="preserve">For additional information please call </w:t>
      </w:r>
      <w:r w:rsidR="001A5E36">
        <w:rPr>
          <w:rFonts w:ascii="Arial" w:hAnsi="Arial" w:cs="Arial"/>
          <w:bCs/>
          <w:iCs/>
          <w:szCs w:val="20"/>
          <w:lang w:val="en-GB"/>
        </w:rPr>
        <w:t>Jo Shailes</w:t>
      </w:r>
      <w:r w:rsidRPr="00A54917">
        <w:rPr>
          <w:rFonts w:ascii="Arial" w:hAnsi="Arial" w:cs="Arial"/>
          <w:bCs/>
          <w:iCs/>
          <w:szCs w:val="20"/>
          <w:lang w:val="en-GB"/>
        </w:rPr>
        <w:t xml:space="preserve"> </w:t>
      </w:r>
      <w:r w:rsidR="001A5E36">
        <w:rPr>
          <w:rFonts w:ascii="Arial" w:hAnsi="Arial" w:cs="Arial"/>
          <w:bCs/>
          <w:szCs w:val="20"/>
          <w:lang w:val="en-GB"/>
        </w:rPr>
        <w:t>Tel: +44 (0)1373 800629</w:t>
      </w:r>
      <w:r w:rsidRPr="00A54917">
        <w:rPr>
          <w:rFonts w:ascii="Arial" w:hAnsi="Arial" w:cs="Arial"/>
          <w:bCs/>
          <w:szCs w:val="20"/>
          <w:lang w:val="en-GB"/>
        </w:rPr>
        <w:t xml:space="preserve">; </w:t>
      </w:r>
      <w:hyperlink r:id="rId8" w:history="1">
        <w:r w:rsidR="001A5E36" w:rsidRPr="004D5EEB">
          <w:rPr>
            <w:rStyle w:val="Hyperlink"/>
            <w:rFonts w:ascii="Arial" w:hAnsi="Arial" w:cs="Arial"/>
            <w:bCs/>
            <w:szCs w:val="20"/>
            <w:lang w:val="en-GB"/>
          </w:rPr>
          <w:t>jo.shailes@trelleborg.com</w:t>
        </w:r>
      </w:hyperlink>
      <w:r w:rsidRPr="00A54917">
        <w:rPr>
          <w:rFonts w:ascii="Arial" w:hAnsi="Arial" w:cs="Arial"/>
          <w:bCs/>
          <w:szCs w:val="20"/>
          <w:lang w:val="en-GB"/>
        </w:rPr>
        <w:t xml:space="preserve">, </w:t>
      </w:r>
      <w:hyperlink r:id="rId9" w:history="1">
        <w:r w:rsidRPr="00A54917">
          <w:rPr>
            <w:rStyle w:val="Hyperlink"/>
            <w:rFonts w:ascii="Arial" w:hAnsi="Arial" w:cs="Arial"/>
            <w:bCs/>
            <w:szCs w:val="20"/>
            <w:lang w:val="en-GB"/>
          </w:rPr>
          <w:t>@Trelleborg AT</w:t>
        </w:r>
      </w:hyperlink>
      <w:r w:rsidRPr="00A54917">
        <w:rPr>
          <w:rFonts w:ascii="Arial" w:hAnsi="Arial" w:cs="Arial"/>
          <w:bCs/>
          <w:szCs w:val="20"/>
          <w:lang w:val="en-GB"/>
        </w:rPr>
        <w:t xml:space="preserve">, </w:t>
      </w:r>
      <w:hyperlink r:id="rId10" w:history="1">
        <w:r w:rsidRPr="00A54917">
          <w:rPr>
            <w:rStyle w:val="Hyperlink"/>
            <w:rFonts w:ascii="Arial" w:hAnsi="Arial" w:cs="Arial"/>
            <w:bCs/>
            <w:szCs w:val="20"/>
            <w:lang w:val="en-GB"/>
          </w:rPr>
          <w:t>LinkedIn</w:t>
        </w:r>
      </w:hyperlink>
    </w:p>
    <w:p w14:paraId="7EBA9FDC" w14:textId="77777777" w:rsidR="00A54917" w:rsidRPr="00A54917" w:rsidRDefault="00A54917" w:rsidP="00A54917">
      <w:pPr>
        <w:ind w:left="-144"/>
        <w:jc w:val="both"/>
        <w:rPr>
          <w:rFonts w:ascii="Arial" w:hAnsi="Arial" w:cs="Arial"/>
          <w:bCs/>
          <w:szCs w:val="20"/>
          <w:lang w:val="en-GB"/>
        </w:rPr>
      </w:pPr>
    </w:p>
    <w:p w14:paraId="5893A76B" w14:textId="77777777" w:rsidR="00A54917" w:rsidRPr="00A54917" w:rsidRDefault="00A54917" w:rsidP="00A54917">
      <w:pPr>
        <w:ind w:left="-144"/>
        <w:jc w:val="both"/>
        <w:rPr>
          <w:rFonts w:ascii="Arial" w:hAnsi="Arial" w:cs="Arial"/>
          <w:bCs/>
          <w:szCs w:val="20"/>
          <w:lang w:val="en-GB"/>
        </w:rPr>
      </w:pPr>
      <w:r w:rsidRPr="00A54917">
        <w:rPr>
          <w:rFonts w:ascii="Arial" w:hAnsi="Arial" w:cs="Arial"/>
          <w:b/>
          <w:bCs/>
          <w:iCs/>
          <w:szCs w:val="20"/>
          <w:lang w:val="en-GB"/>
        </w:rPr>
        <w:t xml:space="preserve">Notes to Editors: </w:t>
      </w:r>
    </w:p>
    <w:p w14:paraId="338A8E50" w14:textId="77777777" w:rsidR="00A54917" w:rsidRPr="00A54917" w:rsidRDefault="00A54917" w:rsidP="00A54917">
      <w:pPr>
        <w:ind w:left="-144"/>
        <w:jc w:val="both"/>
        <w:rPr>
          <w:rFonts w:ascii="Arial" w:hAnsi="Arial" w:cs="Arial"/>
          <w:b/>
          <w:bCs/>
          <w:iCs/>
          <w:szCs w:val="20"/>
          <w:lang w:val="en-GB"/>
        </w:rPr>
      </w:pPr>
    </w:p>
    <w:p w14:paraId="65824FC1" w14:textId="77777777" w:rsidR="00A54917" w:rsidRPr="00A54917" w:rsidRDefault="00A54917" w:rsidP="00A54917">
      <w:pPr>
        <w:ind w:left="-144"/>
        <w:jc w:val="both"/>
        <w:rPr>
          <w:rFonts w:ascii="Arial" w:hAnsi="Arial" w:cs="Arial"/>
          <w:bCs/>
          <w:szCs w:val="20"/>
          <w:lang w:val="en-GB"/>
        </w:rPr>
      </w:pPr>
      <w:r w:rsidRPr="00A54917">
        <w:rPr>
          <w:rFonts w:ascii="Arial" w:hAnsi="Arial" w:cs="Arial"/>
          <w:b/>
          <w:bCs/>
          <w:iCs/>
          <w:szCs w:val="20"/>
          <w:lang w:val="en-GB"/>
        </w:rPr>
        <w:t>Trelleborg’s applied technologies operation and Trelleborg Group</w:t>
      </w:r>
    </w:p>
    <w:p w14:paraId="533A7DE6" w14:textId="77777777" w:rsidR="00A54917" w:rsidRPr="00A54917" w:rsidRDefault="00A54917" w:rsidP="00A54917">
      <w:pPr>
        <w:ind w:left="-144"/>
        <w:jc w:val="both"/>
        <w:rPr>
          <w:rFonts w:ascii="Arial" w:hAnsi="Arial" w:cs="Arial"/>
          <w:bCs/>
          <w:szCs w:val="20"/>
          <w:lang w:val="en-GB"/>
        </w:rPr>
      </w:pPr>
      <w:r w:rsidRPr="00A54917">
        <w:rPr>
          <w:rFonts w:ascii="Arial" w:hAnsi="Arial" w:cs="Arial"/>
          <w:bCs/>
          <w:szCs w:val="20"/>
          <w:lang w:val="en-GB"/>
        </w:rPr>
        <w:t xml:space="preserve">As part of the Trelleborg Offshore &amp; Construction Business Area of Trelleborg Group, Trelleborg’s applied technologies operation manufactures and designs innovative and reliable polymer and syntactic material solutions for a wide range of industries including aerospace, screen printing, rail and motor sport. </w:t>
      </w:r>
      <w:hyperlink r:id="rId11" w:history="1">
        <w:r w:rsidRPr="00A54917">
          <w:rPr>
            <w:rStyle w:val="Hyperlink"/>
            <w:rFonts w:ascii="Arial" w:hAnsi="Arial" w:cs="Arial"/>
            <w:bCs/>
            <w:szCs w:val="20"/>
            <w:lang w:val="en-GB"/>
          </w:rPr>
          <w:t>www.trelleborg.com/applied-technologies</w:t>
        </w:r>
      </w:hyperlink>
    </w:p>
    <w:p w14:paraId="05FCB1C8" w14:textId="77777777" w:rsidR="00A54917" w:rsidRPr="00A54917" w:rsidRDefault="00A54917" w:rsidP="00A54917">
      <w:pPr>
        <w:ind w:left="-144"/>
        <w:jc w:val="both"/>
        <w:rPr>
          <w:rFonts w:ascii="Arial" w:hAnsi="Arial" w:cs="Arial"/>
          <w:b/>
          <w:bCs/>
          <w:iCs/>
          <w:szCs w:val="20"/>
          <w:lang w:val="en-GB"/>
        </w:rPr>
      </w:pPr>
    </w:p>
    <w:p w14:paraId="4A3CF53C" w14:textId="77777777" w:rsidR="00A54917" w:rsidRPr="00A54917" w:rsidRDefault="00A54917" w:rsidP="00A54917">
      <w:pPr>
        <w:ind w:left="-144"/>
        <w:jc w:val="both"/>
        <w:rPr>
          <w:rFonts w:ascii="Arial" w:hAnsi="Arial" w:cs="Arial"/>
          <w:bCs/>
          <w:szCs w:val="20"/>
        </w:rPr>
      </w:pPr>
      <w:r w:rsidRPr="00A54917">
        <w:rPr>
          <w:rFonts w:ascii="Arial" w:hAnsi="Arial" w:cs="Arial"/>
          <w:b/>
          <w:bCs/>
          <w:iCs/>
          <w:szCs w:val="20"/>
        </w:rPr>
        <w:t xml:space="preserve">Trelleborg </w:t>
      </w:r>
      <w:r w:rsidRPr="00A54917">
        <w:rPr>
          <w:rFonts w:ascii="Arial" w:hAnsi="Arial" w:cs="Arial"/>
          <w:bCs/>
          <w:iCs/>
          <w:szCs w:val="20"/>
        </w:rPr>
        <w:t xml:space="preserve">is a world leader in engineered polymer solutions that seal, damp and protect critical applications in demanding environments. Its innovative solutions accelerate performance for customers in a sustainable way. The Trelleborg Group has annual sales of about SEK 32 billion (EUR 3.28 billion, USD 3.69 billion) and operations in about 50 countries. The Group comprises five business areas: Trelleborg Coated Systems, Trelleborg Industrial Solutions, Trelleborg Offshore &amp; Construction, Trelleborg Sealing Solutions and Trelleborg Wheel Systems. The Trelleborg share has been listed on the Stock Exchange since 1964 and is listed on Nasdaq Stockholm, Large Cap. </w:t>
      </w:r>
      <w:r w:rsidRPr="00A54917">
        <w:rPr>
          <w:rFonts w:ascii="Arial" w:hAnsi="Arial" w:cs="Arial"/>
          <w:bCs/>
          <w:iCs/>
          <w:szCs w:val="20"/>
        </w:rPr>
        <w:tab/>
        <w:t>www.trelleborg.com.</w:t>
      </w:r>
    </w:p>
    <w:p w14:paraId="44C74493" w14:textId="77777777" w:rsidR="00A54917" w:rsidRPr="00A54917" w:rsidRDefault="00A54917" w:rsidP="00A54917">
      <w:pPr>
        <w:ind w:left="-144"/>
        <w:jc w:val="both"/>
        <w:rPr>
          <w:rFonts w:ascii="Arial" w:hAnsi="Arial" w:cs="Arial"/>
          <w:bCs/>
          <w:szCs w:val="20"/>
        </w:rPr>
      </w:pPr>
    </w:p>
    <w:sectPr w:rsidR="00A54917" w:rsidRPr="00A54917" w:rsidSect="008071E1">
      <w:headerReference w:type="default" r:id="rId12"/>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96CB73" w16cid:durableId="1F54DB64"/>
  <w16cid:commentId w16cid:paraId="507C195C" w16cid:durableId="1F54DB65"/>
  <w16cid:commentId w16cid:paraId="24E268E0" w16cid:durableId="1F54DB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CE917" w14:textId="77777777" w:rsidR="004E338E" w:rsidRDefault="004E338E" w:rsidP="00555190">
      <w:r>
        <w:separator/>
      </w:r>
    </w:p>
  </w:endnote>
  <w:endnote w:type="continuationSeparator" w:id="0">
    <w:p w14:paraId="12BD4996" w14:textId="77777777" w:rsidR="004E338E" w:rsidRDefault="004E338E" w:rsidP="0055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9A61D" w14:textId="77777777" w:rsidR="004E338E" w:rsidRDefault="004E338E" w:rsidP="00555190">
      <w:r>
        <w:separator/>
      </w:r>
    </w:p>
  </w:footnote>
  <w:footnote w:type="continuationSeparator" w:id="0">
    <w:p w14:paraId="4125BEC8" w14:textId="77777777" w:rsidR="004E338E" w:rsidRDefault="004E338E" w:rsidP="00555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84E95" w14:textId="4637217B" w:rsidR="00C36F68" w:rsidRDefault="00C36F68" w:rsidP="00C36F68">
    <w:pPr>
      <w:pStyle w:val="Header"/>
      <w:jc w:val="center"/>
    </w:pPr>
    <w:r>
      <w:rPr>
        <w:noProof/>
      </w:rPr>
      <w:drawing>
        <wp:inline distT="0" distB="0" distL="0" distR="0" wp14:anchorId="66D55C7C" wp14:editId="76CA33EE">
          <wp:extent cx="1444625" cy="6096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609600"/>
                  </a:xfrm>
                  <a:prstGeom prst="rect">
                    <a:avLst/>
                  </a:prstGeom>
                  <a:noFill/>
                </pic:spPr>
              </pic:pic>
            </a:graphicData>
          </a:graphic>
        </wp:inline>
      </w:drawing>
    </w:r>
  </w:p>
  <w:p w14:paraId="4C0C3470" w14:textId="77777777" w:rsidR="00C36F68" w:rsidRDefault="00C36F68" w:rsidP="00C36F6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05522"/>
    <w:multiLevelType w:val="multilevel"/>
    <w:tmpl w:val="0E4E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583186"/>
    <w:multiLevelType w:val="multilevel"/>
    <w:tmpl w:val="3864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B3337E"/>
    <w:multiLevelType w:val="hybridMultilevel"/>
    <w:tmpl w:val="39167526"/>
    <w:lvl w:ilvl="0" w:tplc="BEB4B9F8">
      <w:start w:val="1"/>
      <w:numFmt w:val="bullet"/>
      <w:lvlText w:val=""/>
      <w:lvlJc w:val="left"/>
      <w:pPr>
        <w:tabs>
          <w:tab w:val="num" w:pos="720"/>
        </w:tabs>
        <w:ind w:left="720" w:hanging="360"/>
      </w:pPr>
      <w:rPr>
        <w:rFonts w:ascii="Wingdings" w:hAnsi="Wingdings" w:hint="default"/>
      </w:rPr>
    </w:lvl>
    <w:lvl w:ilvl="1" w:tplc="086ECF38" w:tentative="1">
      <w:start w:val="1"/>
      <w:numFmt w:val="bullet"/>
      <w:lvlText w:val=""/>
      <w:lvlJc w:val="left"/>
      <w:pPr>
        <w:tabs>
          <w:tab w:val="num" w:pos="1440"/>
        </w:tabs>
        <w:ind w:left="1440" w:hanging="360"/>
      </w:pPr>
      <w:rPr>
        <w:rFonts w:ascii="Wingdings" w:hAnsi="Wingdings" w:hint="default"/>
      </w:rPr>
    </w:lvl>
    <w:lvl w:ilvl="2" w:tplc="3F74A1AC" w:tentative="1">
      <w:start w:val="1"/>
      <w:numFmt w:val="bullet"/>
      <w:lvlText w:val=""/>
      <w:lvlJc w:val="left"/>
      <w:pPr>
        <w:tabs>
          <w:tab w:val="num" w:pos="2160"/>
        </w:tabs>
        <w:ind w:left="2160" w:hanging="360"/>
      </w:pPr>
      <w:rPr>
        <w:rFonts w:ascii="Wingdings" w:hAnsi="Wingdings" w:hint="default"/>
      </w:rPr>
    </w:lvl>
    <w:lvl w:ilvl="3" w:tplc="F06293DA" w:tentative="1">
      <w:start w:val="1"/>
      <w:numFmt w:val="bullet"/>
      <w:lvlText w:val=""/>
      <w:lvlJc w:val="left"/>
      <w:pPr>
        <w:tabs>
          <w:tab w:val="num" w:pos="2880"/>
        </w:tabs>
        <w:ind w:left="2880" w:hanging="360"/>
      </w:pPr>
      <w:rPr>
        <w:rFonts w:ascii="Wingdings" w:hAnsi="Wingdings" w:hint="default"/>
      </w:rPr>
    </w:lvl>
    <w:lvl w:ilvl="4" w:tplc="AB463B48" w:tentative="1">
      <w:start w:val="1"/>
      <w:numFmt w:val="bullet"/>
      <w:lvlText w:val=""/>
      <w:lvlJc w:val="left"/>
      <w:pPr>
        <w:tabs>
          <w:tab w:val="num" w:pos="3600"/>
        </w:tabs>
        <w:ind w:left="3600" w:hanging="360"/>
      </w:pPr>
      <w:rPr>
        <w:rFonts w:ascii="Wingdings" w:hAnsi="Wingdings" w:hint="default"/>
      </w:rPr>
    </w:lvl>
    <w:lvl w:ilvl="5" w:tplc="C54EF68A" w:tentative="1">
      <w:start w:val="1"/>
      <w:numFmt w:val="bullet"/>
      <w:lvlText w:val=""/>
      <w:lvlJc w:val="left"/>
      <w:pPr>
        <w:tabs>
          <w:tab w:val="num" w:pos="4320"/>
        </w:tabs>
        <w:ind w:left="4320" w:hanging="360"/>
      </w:pPr>
      <w:rPr>
        <w:rFonts w:ascii="Wingdings" w:hAnsi="Wingdings" w:hint="default"/>
      </w:rPr>
    </w:lvl>
    <w:lvl w:ilvl="6" w:tplc="D350275E" w:tentative="1">
      <w:start w:val="1"/>
      <w:numFmt w:val="bullet"/>
      <w:lvlText w:val=""/>
      <w:lvlJc w:val="left"/>
      <w:pPr>
        <w:tabs>
          <w:tab w:val="num" w:pos="5040"/>
        </w:tabs>
        <w:ind w:left="5040" w:hanging="360"/>
      </w:pPr>
      <w:rPr>
        <w:rFonts w:ascii="Wingdings" w:hAnsi="Wingdings" w:hint="default"/>
      </w:rPr>
    </w:lvl>
    <w:lvl w:ilvl="7" w:tplc="CEF62AFC" w:tentative="1">
      <w:start w:val="1"/>
      <w:numFmt w:val="bullet"/>
      <w:lvlText w:val=""/>
      <w:lvlJc w:val="left"/>
      <w:pPr>
        <w:tabs>
          <w:tab w:val="num" w:pos="5760"/>
        </w:tabs>
        <w:ind w:left="5760" w:hanging="360"/>
      </w:pPr>
      <w:rPr>
        <w:rFonts w:ascii="Wingdings" w:hAnsi="Wingdings" w:hint="default"/>
      </w:rPr>
    </w:lvl>
    <w:lvl w:ilvl="8" w:tplc="6320346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KztDCzMDcytDSxMDNV0lEKTi0uzszPAykwrAUAZZwW0iwAAAA="/>
  </w:docVars>
  <w:rsids>
    <w:rsidRoot w:val="00FC2FDC"/>
    <w:rsid w:val="00000E50"/>
    <w:rsid w:val="000033DA"/>
    <w:rsid w:val="000073A6"/>
    <w:rsid w:val="00013046"/>
    <w:rsid w:val="0001494B"/>
    <w:rsid w:val="000219CA"/>
    <w:rsid w:val="00022140"/>
    <w:rsid w:val="00023B17"/>
    <w:rsid w:val="00024EBF"/>
    <w:rsid w:val="00033E47"/>
    <w:rsid w:val="000346A8"/>
    <w:rsid w:val="00040341"/>
    <w:rsid w:val="000435BD"/>
    <w:rsid w:val="0004429E"/>
    <w:rsid w:val="0004576A"/>
    <w:rsid w:val="00055F5F"/>
    <w:rsid w:val="0006449A"/>
    <w:rsid w:val="00065070"/>
    <w:rsid w:val="00066676"/>
    <w:rsid w:val="00067300"/>
    <w:rsid w:val="0009129B"/>
    <w:rsid w:val="00093304"/>
    <w:rsid w:val="00094A66"/>
    <w:rsid w:val="0009560F"/>
    <w:rsid w:val="00097AAB"/>
    <w:rsid w:val="000A04C2"/>
    <w:rsid w:val="000A1805"/>
    <w:rsid w:val="000A3938"/>
    <w:rsid w:val="000B76DC"/>
    <w:rsid w:val="000C44F0"/>
    <w:rsid w:val="000C67FC"/>
    <w:rsid w:val="000C6C84"/>
    <w:rsid w:val="000D02D3"/>
    <w:rsid w:val="000D2DED"/>
    <w:rsid w:val="000D4597"/>
    <w:rsid w:val="000E1E8E"/>
    <w:rsid w:val="000F7D6B"/>
    <w:rsid w:val="0010087D"/>
    <w:rsid w:val="0010449E"/>
    <w:rsid w:val="00105F0A"/>
    <w:rsid w:val="00107B51"/>
    <w:rsid w:val="00107CA0"/>
    <w:rsid w:val="00115CCD"/>
    <w:rsid w:val="00117D2E"/>
    <w:rsid w:val="0014031E"/>
    <w:rsid w:val="001547EF"/>
    <w:rsid w:val="00157A26"/>
    <w:rsid w:val="001772CD"/>
    <w:rsid w:val="00180C3A"/>
    <w:rsid w:val="00182269"/>
    <w:rsid w:val="001856FD"/>
    <w:rsid w:val="001A1448"/>
    <w:rsid w:val="001A1904"/>
    <w:rsid w:val="001A34FC"/>
    <w:rsid w:val="001A46CB"/>
    <w:rsid w:val="001A5E36"/>
    <w:rsid w:val="001A6897"/>
    <w:rsid w:val="001B38DA"/>
    <w:rsid w:val="001C08BF"/>
    <w:rsid w:val="001C0A2D"/>
    <w:rsid w:val="001D114D"/>
    <w:rsid w:val="001D534E"/>
    <w:rsid w:val="001D7A6D"/>
    <w:rsid w:val="00202D6A"/>
    <w:rsid w:val="00205D75"/>
    <w:rsid w:val="00213F8D"/>
    <w:rsid w:val="0022269D"/>
    <w:rsid w:val="00223659"/>
    <w:rsid w:val="00226433"/>
    <w:rsid w:val="00232B23"/>
    <w:rsid w:val="00233458"/>
    <w:rsid w:val="002407CA"/>
    <w:rsid w:val="00243165"/>
    <w:rsid w:val="00243E50"/>
    <w:rsid w:val="0025701F"/>
    <w:rsid w:val="00264A88"/>
    <w:rsid w:val="00265A79"/>
    <w:rsid w:val="00270718"/>
    <w:rsid w:val="00274431"/>
    <w:rsid w:val="00274DED"/>
    <w:rsid w:val="00275237"/>
    <w:rsid w:val="00280B04"/>
    <w:rsid w:val="00293499"/>
    <w:rsid w:val="0029589E"/>
    <w:rsid w:val="002A35A6"/>
    <w:rsid w:val="002A5D55"/>
    <w:rsid w:val="002A70CF"/>
    <w:rsid w:val="002B2A2C"/>
    <w:rsid w:val="002B3B66"/>
    <w:rsid w:val="002B4661"/>
    <w:rsid w:val="002B5958"/>
    <w:rsid w:val="002B5C2D"/>
    <w:rsid w:val="002B5D49"/>
    <w:rsid w:val="002B7AE8"/>
    <w:rsid w:val="002C6B16"/>
    <w:rsid w:val="002D3E93"/>
    <w:rsid w:val="002D5F85"/>
    <w:rsid w:val="002E017F"/>
    <w:rsid w:val="002E1E3A"/>
    <w:rsid w:val="002E2021"/>
    <w:rsid w:val="002F5019"/>
    <w:rsid w:val="002F6324"/>
    <w:rsid w:val="00300AFF"/>
    <w:rsid w:val="00300BBA"/>
    <w:rsid w:val="003020DA"/>
    <w:rsid w:val="003132CF"/>
    <w:rsid w:val="00314AC4"/>
    <w:rsid w:val="00314F57"/>
    <w:rsid w:val="00316E60"/>
    <w:rsid w:val="00320C59"/>
    <w:rsid w:val="00320CBD"/>
    <w:rsid w:val="00321179"/>
    <w:rsid w:val="003216FE"/>
    <w:rsid w:val="003316AE"/>
    <w:rsid w:val="00334A7A"/>
    <w:rsid w:val="00336D19"/>
    <w:rsid w:val="003445A2"/>
    <w:rsid w:val="00346526"/>
    <w:rsid w:val="00347656"/>
    <w:rsid w:val="0036760C"/>
    <w:rsid w:val="003720C2"/>
    <w:rsid w:val="0037332E"/>
    <w:rsid w:val="00380438"/>
    <w:rsid w:val="0038172A"/>
    <w:rsid w:val="00381A12"/>
    <w:rsid w:val="00386D55"/>
    <w:rsid w:val="00387C9B"/>
    <w:rsid w:val="003920C9"/>
    <w:rsid w:val="00392120"/>
    <w:rsid w:val="003A14FD"/>
    <w:rsid w:val="003A1DCF"/>
    <w:rsid w:val="003A40B3"/>
    <w:rsid w:val="003A5349"/>
    <w:rsid w:val="003B0904"/>
    <w:rsid w:val="003C0D90"/>
    <w:rsid w:val="003D30A1"/>
    <w:rsid w:val="003D6C2C"/>
    <w:rsid w:val="003E3765"/>
    <w:rsid w:val="003E48AE"/>
    <w:rsid w:val="003E5A08"/>
    <w:rsid w:val="003F70E3"/>
    <w:rsid w:val="00401F0F"/>
    <w:rsid w:val="00416289"/>
    <w:rsid w:val="00422079"/>
    <w:rsid w:val="00424EBD"/>
    <w:rsid w:val="00425F6E"/>
    <w:rsid w:val="004300CD"/>
    <w:rsid w:val="00431B4F"/>
    <w:rsid w:val="00431EEE"/>
    <w:rsid w:val="00433A39"/>
    <w:rsid w:val="0044246A"/>
    <w:rsid w:val="00444477"/>
    <w:rsid w:val="00447F04"/>
    <w:rsid w:val="00453B97"/>
    <w:rsid w:val="004608A5"/>
    <w:rsid w:val="00463326"/>
    <w:rsid w:val="0046382B"/>
    <w:rsid w:val="00464174"/>
    <w:rsid w:val="0046622B"/>
    <w:rsid w:val="00467E94"/>
    <w:rsid w:val="00480702"/>
    <w:rsid w:val="00485EDC"/>
    <w:rsid w:val="00486EE9"/>
    <w:rsid w:val="00492771"/>
    <w:rsid w:val="00495B8E"/>
    <w:rsid w:val="00496A9A"/>
    <w:rsid w:val="004A0031"/>
    <w:rsid w:val="004A0D65"/>
    <w:rsid w:val="004A56F4"/>
    <w:rsid w:val="004B2E4D"/>
    <w:rsid w:val="004B4FB5"/>
    <w:rsid w:val="004C0C64"/>
    <w:rsid w:val="004D15F3"/>
    <w:rsid w:val="004E17EF"/>
    <w:rsid w:val="004E1961"/>
    <w:rsid w:val="004E2B01"/>
    <w:rsid w:val="004E338E"/>
    <w:rsid w:val="004F5869"/>
    <w:rsid w:val="004F6165"/>
    <w:rsid w:val="00502E86"/>
    <w:rsid w:val="00505434"/>
    <w:rsid w:val="005220FD"/>
    <w:rsid w:val="00534E25"/>
    <w:rsid w:val="00535DF3"/>
    <w:rsid w:val="00546272"/>
    <w:rsid w:val="00552B20"/>
    <w:rsid w:val="00554F8B"/>
    <w:rsid w:val="00555190"/>
    <w:rsid w:val="0055620C"/>
    <w:rsid w:val="0056590E"/>
    <w:rsid w:val="0057365D"/>
    <w:rsid w:val="00576944"/>
    <w:rsid w:val="00591BBC"/>
    <w:rsid w:val="0059264D"/>
    <w:rsid w:val="005940A9"/>
    <w:rsid w:val="005A31DF"/>
    <w:rsid w:val="005B04D3"/>
    <w:rsid w:val="005B6C33"/>
    <w:rsid w:val="005C54A1"/>
    <w:rsid w:val="005D1E23"/>
    <w:rsid w:val="005D50BB"/>
    <w:rsid w:val="005E10B3"/>
    <w:rsid w:val="005E191A"/>
    <w:rsid w:val="005E271C"/>
    <w:rsid w:val="005E790A"/>
    <w:rsid w:val="005F0DBC"/>
    <w:rsid w:val="005F3B92"/>
    <w:rsid w:val="005F7D61"/>
    <w:rsid w:val="00606D18"/>
    <w:rsid w:val="00611A8E"/>
    <w:rsid w:val="0061401C"/>
    <w:rsid w:val="006163D3"/>
    <w:rsid w:val="0061692B"/>
    <w:rsid w:val="00623160"/>
    <w:rsid w:val="006547CF"/>
    <w:rsid w:val="0067239F"/>
    <w:rsid w:val="006727B5"/>
    <w:rsid w:val="00673D79"/>
    <w:rsid w:val="00677FFE"/>
    <w:rsid w:val="00680419"/>
    <w:rsid w:val="00681970"/>
    <w:rsid w:val="0069082C"/>
    <w:rsid w:val="00691379"/>
    <w:rsid w:val="006943E1"/>
    <w:rsid w:val="006A31B1"/>
    <w:rsid w:val="006A34C6"/>
    <w:rsid w:val="006A4297"/>
    <w:rsid w:val="006A4B4E"/>
    <w:rsid w:val="006A5693"/>
    <w:rsid w:val="006B4C07"/>
    <w:rsid w:val="006B5FA1"/>
    <w:rsid w:val="006C09CA"/>
    <w:rsid w:val="006C4AE4"/>
    <w:rsid w:val="006E0984"/>
    <w:rsid w:val="006E3BBB"/>
    <w:rsid w:val="006E3F01"/>
    <w:rsid w:val="006E3F6C"/>
    <w:rsid w:val="006E56A4"/>
    <w:rsid w:val="006F4313"/>
    <w:rsid w:val="006F699B"/>
    <w:rsid w:val="0070320C"/>
    <w:rsid w:val="00705ACE"/>
    <w:rsid w:val="00706812"/>
    <w:rsid w:val="00717018"/>
    <w:rsid w:val="00717782"/>
    <w:rsid w:val="0072263D"/>
    <w:rsid w:val="0072350B"/>
    <w:rsid w:val="00725B88"/>
    <w:rsid w:val="00726BA8"/>
    <w:rsid w:val="007309A2"/>
    <w:rsid w:val="007327C3"/>
    <w:rsid w:val="00733774"/>
    <w:rsid w:val="00733B1E"/>
    <w:rsid w:val="00734628"/>
    <w:rsid w:val="00742666"/>
    <w:rsid w:val="00742D5A"/>
    <w:rsid w:val="007431C2"/>
    <w:rsid w:val="00743623"/>
    <w:rsid w:val="0075264B"/>
    <w:rsid w:val="00752CD1"/>
    <w:rsid w:val="00762EF6"/>
    <w:rsid w:val="00770636"/>
    <w:rsid w:val="00771C86"/>
    <w:rsid w:val="00781D01"/>
    <w:rsid w:val="00783912"/>
    <w:rsid w:val="0078694B"/>
    <w:rsid w:val="00790274"/>
    <w:rsid w:val="00790574"/>
    <w:rsid w:val="00793890"/>
    <w:rsid w:val="00796ED8"/>
    <w:rsid w:val="00797AB6"/>
    <w:rsid w:val="007A0BF6"/>
    <w:rsid w:val="007A4C43"/>
    <w:rsid w:val="007B1792"/>
    <w:rsid w:val="007B2BE0"/>
    <w:rsid w:val="007B3B0A"/>
    <w:rsid w:val="007B3F79"/>
    <w:rsid w:val="007B552F"/>
    <w:rsid w:val="007B6137"/>
    <w:rsid w:val="007B695E"/>
    <w:rsid w:val="007B6AED"/>
    <w:rsid w:val="007C1CBA"/>
    <w:rsid w:val="007C307E"/>
    <w:rsid w:val="007C4AA0"/>
    <w:rsid w:val="007D7D5F"/>
    <w:rsid w:val="007E24AE"/>
    <w:rsid w:val="007E6207"/>
    <w:rsid w:val="007F28BC"/>
    <w:rsid w:val="007F3C10"/>
    <w:rsid w:val="007F4B5D"/>
    <w:rsid w:val="007F7AF8"/>
    <w:rsid w:val="008039D1"/>
    <w:rsid w:val="00804460"/>
    <w:rsid w:val="008064DE"/>
    <w:rsid w:val="008071E1"/>
    <w:rsid w:val="008133BF"/>
    <w:rsid w:val="00814AC1"/>
    <w:rsid w:val="00815405"/>
    <w:rsid w:val="008202D9"/>
    <w:rsid w:val="008204A0"/>
    <w:rsid w:val="00831302"/>
    <w:rsid w:val="0083264D"/>
    <w:rsid w:val="0084426A"/>
    <w:rsid w:val="00851A4F"/>
    <w:rsid w:val="008550E8"/>
    <w:rsid w:val="008555B1"/>
    <w:rsid w:val="008607D2"/>
    <w:rsid w:val="00863955"/>
    <w:rsid w:val="00871FB3"/>
    <w:rsid w:val="0088021B"/>
    <w:rsid w:val="00884CDA"/>
    <w:rsid w:val="00893F22"/>
    <w:rsid w:val="008946D2"/>
    <w:rsid w:val="008A161B"/>
    <w:rsid w:val="008A16A7"/>
    <w:rsid w:val="008A3ABA"/>
    <w:rsid w:val="008A73BC"/>
    <w:rsid w:val="008A7413"/>
    <w:rsid w:val="008B4FBA"/>
    <w:rsid w:val="008C500F"/>
    <w:rsid w:val="008C5088"/>
    <w:rsid w:val="008D51D0"/>
    <w:rsid w:val="008D72C9"/>
    <w:rsid w:val="008D77C9"/>
    <w:rsid w:val="008D79A9"/>
    <w:rsid w:val="008F12C1"/>
    <w:rsid w:val="008F3F23"/>
    <w:rsid w:val="008F6A63"/>
    <w:rsid w:val="009072B0"/>
    <w:rsid w:val="009173E6"/>
    <w:rsid w:val="00920252"/>
    <w:rsid w:val="00923719"/>
    <w:rsid w:val="00926BA7"/>
    <w:rsid w:val="00934483"/>
    <w:rsid w:val="00946C47"/>
    <w:rsid w:val="009471BE"/>
    <w:rsid w:val="00953442"/>
    <w:rsid w:val="0096036A"/>
    <w:rsid w:val="009625BE"/>
    <w:rsid w:val="009666E9"/>
    <w:rsid w:val="00971A2A"/>
    <w:rsid w:val="00972105"/>
    <w:rsid w:val="009924A6"/>
    <w:rsid w:val="009960C5"/>
    <w:rsid w:val="00996C9E"/>
    <w:rsid w:val="009976D9"/>
    <w:rsid w:val="009A001E"/>
    <w:rsid w:val="009A29F9"/>
    <w:rsid w:val="009A7934"/>
    <w:rsid w:val="009B0D37"/>
    <w:rsid w:val="009B18F7"/>
    <w:rsid w:val="009B303F"/>
    <w:rsid w:val="009B45DA"/>
    <w:rsid w:val="009B780D"/>
    <w:rsid w:val="009C10F3"/>
    <w:rsid w:val="009D1C1F"/>
    <w:rsid w:val="009D2B93"/>
    <w:rsid w:val="009D438E"/>
    <w:rsid w:val="009D7B0E"/>
    <w:rsid w:val="009F18E7"/>
    <w:rsid w:val="009F5547"/>
    <w:rsid w:val="009F7FA0"/>
    <w:rsid w:val="00A07842"/>
    <w:rsid w:val="00A12141"/>
    <w:rsid w:val="00A16CB3"/>
    <w:rsid w:val="00A21162"/>
    <w:rsid w:val="00A31C19"/>
    <w:rsid w:val="00A32817"/>
    <w:rsid w:val="00A334D3"/>
    <w:rsid w:val="00A43812"/>
    <w:rsid w:val="00A471BB"/>
    <w:rsid w:val="00A5053C"/>
    <w:rsid w:val="00A52023"/>
    <w:rsid w:val="00A54917"/>
    <w:rsid w:val="00A57F50"/>
    <w:rsid w:val="00A60BB3"/>
    <w:rsid w:val="00A65F07"/>
    <w:rsid w:val="00A70A66"/>
    <w:rsid w:val="00A70F8E"/>
    <w:rsid w:val="00A743B5"/>
    <w:rsid w:val="00A96074"/>
    <w:rsid w:val="00A97BE4"/>
    <w:rsid w:val="00AA3B1B"/>
    <w:rsid w:val="00AA7538"/>
    <w:rsid w:val="00AA7A23"/>
    <w:rsid w:val="00AB17A0"/>
    <w:rsid w:val="00AB2994"/>
    <w:rsid w:val="00AB364E"/>
    <w:rsid w:val="00AB4C0A"/>
    <w:rsid w:val="00AB5D61"/>
    <w:rsid w:val="00AB7330"/>
    <w:rsid w:val="00AC5424"/>
    <w:rsid w:val="00AD26D0"/>
    <w:rsid w:val="00AD32DA"/>
    <w:rsid w:val="00AD7175"/>
    <w:rsid w:val="00AD72D5"/>
    <w:rsid w:val="00AD7A73"/>
    <w:rsid w:val="00AE33EE"/>
    <w:rsid w:val="00AE497C"/>
    <w:rsid w:val="00AE5381"/>
    <w:rsid w:val="00AF12B8"/>
    <w:rsid w:val="00AF4587"/>
    <w:rsid w:val="00AF4B0D"/>
    <w:rsid w:val="00AF654D"/>
    <w:rsid w:val="00B03BC6"/>
    <w:rsid w:val="00B040C1"/>
    <w:rsid w:val="00B04B7A"/>
    <w:rsid w:val="00B058C6"/>
    <w:rsid w:val="00B12D48"/>
    <w:rsid w:val="00B1562B"/>
    <w:rsid w:val="00B15A22"/>
    <w:rsid w:val="00B21EC6"/>
    <w:rsid w:val="00B34097"/>
    <w:rsid w:val="00B411A4"/>
    <w:rsid w:val="00B41741"/>
    <w:rsid w:val="00B44753"/>
    <w:rsid w:val="00B45577"/>
    <w:rsid w:val="00B464AB"/>
    <w:rsid w:val="00B47A0C"/>
    <w:rsid w:val="00B51FC3"/>
    <w:rsid w:val="00B52B71"/>
    <w:rsid w:val="00B5779A"/>
    <w:rsid w:val="00B6035E"/>
    <w:rsid w:val="00B606D9"/>
    <w:rsid w:val="00B60A63"/>
    <w:rsid w:val="00B642C1"/>
    <w:rsid w:val="00B65272"/>
    <w:rsid w:val="00B75159"/>
    <w:rsid w:val="00B75328"/>
    <w:rsid w:val="00B760F5"/>
    <w:rsid w:val="00B90BF7"/>
    <w:rsid w:val="00B9169C"/>
    <w:rsid w:val="00B94845"/>
    <w:rsid w:val="00B96166"/>
    <w:rsid w:val="00BA43E1"/>
    <w:rsid w:val="00BB0340"/>
    <w:rsid w:val="00BB0B50"/>
    <w:rsid w:val="00BB3E7D"/>
    <w:rsid w:val="00BB4D1B"/>
    <w:rsid w:val="00BC51B7"/>
    <w:rsid w:val="00BC530C"/>
    <w:rsid w:val="00BD7E12"/>
    <w:rsid w:val="00BE6FAC"/>
    <w:rsid w:val="00BF14B6"/>
    <w:rsid w:val="00BF4999"/>
    <w:rsid w:val="00C06060"/>
    <w:rsid w:val="00C10567"/>
    <w:rsid w:val="00C126A2"/>
    <w:rsid w:val="00C12A8B"/>
    <w:rsid w:val="00C15E26"/>
    <w:rsid w:val="00C17799"/>
    <w:rsid w:val="00C24EB4"/>
    <w:rsid w:val="00C26DFE"/>
    <w:rsid w:val="00C36BA2"/>
    <w:rsid w:val="00C36F68"/>
    <w:rsid w:val="00C42486"/>
    <w:rsid w:val="00C42A09"/>
    <w:rsid w:val="00C47930"/>
    <w:rsid w:val="00C52103"/>
    <w:rsid w:val="00C564E0"/>
    <w:rsid w:val="00C634C0"/>
    <w:rsid w:val="00C67914"/>
    <w:rsid w:val="00C8216C"/>
    <w:rsid w:val="00C83CD5"/>
    <w:rsid w:val="00C8455E"/>
    <w:rsid w:val="00C901BC"/>
    <w:rsid w:val="00C96BBA"/>
    <w:rsid w:val="00CA0A38"/>
    <w:rsid w:val="00CA545D"/>
    <w:rsid w:val="00CB2887"/>
    <w:rsid w:val="00CB79AA"/>
    <w:rsid w:val="00CB79F6"/>
    <w:rsid w:val="00CC7424"/>
    <w:rsid w:val="00CD0C32"/>
    <w:rsid w:val="00CD0E97"/>
    <w:rsid w:val="00CD3337"/>
    <w:rsid w:val="00CD3A9B"/>
    <w:rsid w:val="00CD6A3F"/>
    <w:rsid w:val="00CD6FEA"/>
    <w:rsid w:val="00CD74F1"/>
    <w:rsid w:val="00CE008E"/>
    <w:rsid w:val="00CE070E"/>
    <w:rsid w:val="00CE5C18"/>
    <w:rsid w:val="00CE6ADE"/>
    <w:rsid w:val="00CF5CBF"/>
    <w:rsid w:val="00D0032E"/>
    <w:rsid w:val="00D012D5"/>
    <w:rsid w:val="00D02EA3"/>
    <w:rsid w:val="00D200B0"/>
    <w:rsid w:val="00D20B96"/>
    <w:rsid w:val="00D27BAC"/>
    <w:rsid w:val="00D30F2E"/>
    <w:rsid w:val="00D32389"/>
    <w:rsid w:val="00D35B5A"/>
    <w:rsid w:val="00D35EAF"/>
    <w:rsid w:val="00D4320B"/>
    <w:rsid w:val="00D501BD"/>
    <w:rsid w:val="00D51973"/>
    <w:rsid w:val="00D6542C"/>
    <w:rsid w:val="00D666A3"/>
    <w:rsid w:val="00D80727"/>
    <w:rsid w:val="00D863A2"/>
    <w:rsid w:val="00D92775"/>
    <w:rsid w:val="00D948EA"/>
    <w:rsid w:val="00D958CE"/>
    <w:rsid w:val="00DA16BF"/>
    <w:rsid w:val="00DA5D42"/>
    <w:rsid w:val="00DB1750"/>
    <w:rsid w:val="00DB1CCF"/>
    <w:rsid w:val="00DB29FB"/>
    <w:rsid w:val="00DB6BFB"/>
    <w:rsid w:val="00DB76D9"/>
    <w:rsid w:val="00DC42E8"/>
    <w:rsid w:val="00DC621F"/>
    <w:rsid w:val="00DD4803"/>
    <w:rsid w:val="00DE6014"/>
    <w:rsid w:val="00DF2DCC"/>
    <w:rsid w:val="00E03C49"/>
    <w:rsid w:val="00E0785D"/>
    <w:rsid w:val="00E21C93"/>
    <w:rsid w:val="00E25F68"/>
    <w:rsid w:val="00E27B8A"/>
    <w:rsid w:val="00E32157"/>
    <w:rsid w:val="00E3682A"/>
    <w:rsid w:val="00E42618"/>
    <w:rsid w:val="00E42BA7"/>
    <w:rsid w:val="00E448A5"/>
    <w:rsid w:val="00E45051"/>
    <w:rsid w:val="00E5712B"/>
    <w:rsid w:val="00E621E3"/>
    <w:rsid w:val="00E62A7A"/>
    <w:rsid w:val="00E637CB"/>
    <w:rsid w:val="00E64FEC"/>
    <w:rsid w:val="00E67CD4"/>
    <w:rsid w:val="00E770B9"/>
    <w:rsid w:val="00E801EE"/>
    <w:rsid w:val="00E81A29"/>
    <w:rsid w:val="00E81D3B"/>
    <w:rsid w:val="00E82975"/>
    <w:rsid w:val="00E864D8"/>
    <w:rsid w:val="00E96CB6"/>
    <w:rsid w:val="00EA1D4A"/>
    <w:rsid w:val="00EA1FF6"/>
    <w:rsid w:val="00EA72DD"/>
    <w:rsid w:val="00EB0F1B"/>
    <w:rsid w:val="00EB40EB"/>
    <w:rsid w:val="00EB5A6C"/>
    <w:rsid w:val="00EC1A1B"/>
    <w:rsid w:val="00EC203C"/>
    <w:rsid w:val="00ED1785"/>
    <w:rsid w:val="00ED1BBA"/>
    <w:rsid w:val="00ED1FB7"/>
    <w:rsid w:val="00ED27DF"/>
    <w:rsid w:val="00ED46DA"/>
    <w:rsid w:val="00ED6EC2"/>
    <w:rsid w:val="00ED73C5"/>
    <w:rsid w:val="00EE1782"/>
    <w:rsid w:val="00EE2767"/>
    <w:rsid w:val="00EE2B3D"/>
    <w:rsid w:val="00EE55E5"/>
    <w:rsid w:val="00EF019D"/>
    <w:rsid w:val="00EF62C0"/>
    <w:rsid w:val="00EF649C"/>
    <w:rsid w:val="00EF6A4D"/>
    <w:rsid w:val="00EF6DF1"/>
    <w:rsid w:val="00F018F0"/>
    <w:rsid w:val="00F039F5"/>
    <w:rsid w:val="00F03B23"/>
    <w:rsid w:val="00F03E13"/>
    <w:rsid w:val="00F0416E"/>
    <w:rsid w:val="00F044CF"/>
    <w:rsid w:val="00F263FC"/>
    <w:rsid w:val="00F331A2"/>
    <w:rsid w:val="00F427E9"/>
    <w:rsid w:val="00F47670"/>
    <w:rsid w:val="00F524C1"/>
    <w:rsid w:val="00F617D9"/>
    <w:rsid w:val="00F61BC7"/>
    <w:rsid w:val="00F649AB"/>
    <w:rsid w:val="00F7357C"/>
    <w:rsid w:val="00F739D7"/>
    <w:rsid w:val="00F80A3D"/>
    <w:rsid w:val="00F836EB"/>
    <w:rsid w:val="00F86A86"/>
    <w:rsid w:val="00F915D8"/>
    <w:rsid w:val="00F933AF"/>
    <w:rsid w:val="00F96B4B"/>
    <w:rsid w:val="00F96EE8"/>
    <w:rsid w:val="00FB5480"/>
    <w:rsid w:val="00FB6777"/>
    <w:rsid w:val="00FB6D21"/>
    <w:rsid w:val="00FC0B76"/>
    <w:rsid w:val="00FC2FDC"/>
    <w:rsid w:val="00FC3DCC"/>
    <w:rsid w:val="00FD455C"/>
    <w:rsid w:val="00FD57F6"/>
    <w:rsid w:val="00FD7E52"/>
    <w:rsid w:val="00FF37FB"/>
    <w:rsid w:val="00FF4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CD0189"/>
  <w15:docId w15:val="{7E5FF222-9EC0-47F4-B5FF-1EECB538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FDC"/>
    <w:rPr>
      <w:rFonts w:ascii="Verdana" w:hAnsi="Verdana"/>
      <w:szCs w:val="24"/>
    </w:rPr>
  </w:style>
  <w:style w:type="paragraph" w:styleId="Heading1">
    <w:name w:val="heading 1"/>
    <w:basedOn w:val="Normal"/>
    <w:next w:val="Normal"/>
    <w:link w:val="Heading1Char"/>
    <w:qFormat/>
    <w:rsid w:val="00FC2FD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FC2FDC"/>
    <w:pPr>
      <w:keepNext/>
      <w:outlineLvl w:val="2"/>
    </w:pPr>
    <w:rPr>
      <w:rFonts w:ascii="Arial" w:eastAsia="SimSun" w:hAnsi="Arial" w:cs="Arial"/>
      <w:b/>
      <w:sz w:val="28"/>
      <w:szCs w:val="32"/>
      <w:lang w:eastAsia="sv-SE"/>
    </w:rPr>
  </w:style>
  <w:style w:type="paragraph" w:styleId="Heading4">
    <w:name w:val="heading 4"/>
    <w:basedOn w:val="Normal"/>
    <w:next w:val="Normal"/>
    <w:link w:val="Heading4Char"/>
    <w:uiPriority w:val="9"/>
    <w:qFormat/>
    <w:rsid w:val="00926BA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2FDC"/>
    <w:rPr>
      <w:color w:val="0000FF"/>
      <w:u w:val="single"/>
    </w:rPr>
  </w:style>
  <w:style w:type="character" w:styleId="CommentReference">
    <w:name w:val="annotation reference"/>
    <w:basedOn w:val="DefaultParagraphFont"/>
    <w:uiPriority w:val="99"/>
    <w:semiHidden/>
    <w:rsid w:val="00FC2FDC"/>
    <w:rPr>
      <w:sz w:val="16"/>
      <w:szCs w:val="16"/>
    </w:rPr>
  </w:style>
  <w:style w:type="paragraph" w:styleId="CommentText">
    <w:name w:val="annotation text"/>
    <w:basedOn w:val="Normal"/>
    <w:link w:val="CommentTextChar"/>
    <w:uiPriority w:val="99"/>
    <w:semiHidden/>
    <w:rsid w:val="00FC2FDC"/>
    <w:rPr>
      <w:szCs w:val="20"/>
    </w:rPr>
  </w:style>
  <w:style w:type="paragraph" w:styleId="BalloonText">
    <w:name w:val="Balloon Text"/>
    <w:basedOn w:val="Normal"/>
    <w:semiHidden/>
    <w:rsid w:val="00FC2FDC"/>
    <w:rPr>
      <w:rFonts w:ascii="Tahoma" w:hAnsi="Tahoma" w:cs="Tahoma"/>
      <w:sz w:val="16"/>
      <w:szCs w:val="16"/>
    </w:rPr>
  </w:style>
  <w:style w:type="character" w:customStyle="1" w:styleId="Heading1Char">
    <w:name w:val="Heading 1 Char"/>
    <w:basedOn w:val="DefaultParagraphFont"/>
    <w:link w:val="Heading1"/>
    <w:rsid w:val="00680419"/>
    <w:rPr>
      <w:rFonts w:ascii="Arial" w:hAnsi="Arial" w:cs="Arial"/>
      <w:b/>
      <w:bCs/>
      <w:kern w:val="32"/>
      <w:sz w:val="32"/>
      <w:szCs w:val="32"/>
      <w:lang w:val="en-US" w:eastAsia="en-US"/>
    </w:rPr>
  </w:style>
  <w:style w:type="paragraph" w:styleId="CommentSubject">
    <w:name w:val="annotation subject"/>
    <w:basedOn w:val="CommentText"/>
    <w:next w:val="CommentText"/>
    <w:semiHidden/>
    <w:rsid w:val="006A34C6"/>
    <w:rPr>
      <w:b/>
      <w:bCs/>
    </w:rPr>
  </w:style>
  <w:style w:type="paragraph" w:styleId="PlainText">
    <w:name w:val="Plain Text"/>
    <w:basedOn w:val="Normal"/>
    <w:link w:val="PlainTextChar"/>
    <w:uiPriority w:val="99"/>
    <w:unhideWhenUsed/>
    <w:rsid w:val="008F12C1"/>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8F12C1"/>
    <w:rPr>
      <w:rFonts w:ascii="Consolas" w:eastAsia="Calibri" w:hAnsi="Consolas" w:cs="Times New Roman"/>
      <w:sz w:val="21"/>
      <w:szCs w:val="21"/>
      <w:lang w:eastAsia="en-US"/>
    </w:rPr>
  </w:style>
  <w:style w:type="character" w:customStyle="1" w:styleId="Heading4Char">
    <w:name w:val="Heading 4 Char"/>
    <w:basedOn w:val="DefaultParagraphFont"/>
    <w:link w:val="Heading4"/>
    <w:uiPriority w:val="9"/>
    <w:rsid w:val="00926BA7"/>
    <w:rPr>
      <w:rFonts w:ascii="Calibri" w:eastAsia="Times New Roman" w:hAnsi="Calibri" w:cs="Times New Roman"/>
      <w:b/>
      <w:bCs/>
      <w:sz w:val="28"/>
      <w:szCs w:val="28"/>
      <w:lang w:val="en-US" w:eastAsia="en-US"/>
    </w:rPr>
  </w:style>
  <w:style w:type="character" w:customStyle="1" w:styleId="Heading3Char">
    <w:name w:val="Heading 3 Char"/>
    <w:basedOn w:val="DefaultParagraphFont"/>
    <w:link w:val="Heading3"/>
    <w:rsid w:val="006163D3"/>
    <w:rPr>
      <w:rFonts w:ascii="Arial" w:eastAsia="SimSun" w:hAnsi="Arial" w:cs="Arial"/>
      <w:b/>
      <w:sz w:val="28"/>
      <w:szCs w:val="32"/>
      <w:lang w:val="en-US" w:eastAsia="sv-SE"/>
    </w:rPr>
  </w:style>
  <w:style w:type="character" w:customStyle="1" w:styleId="CommentTextChar">
    <w:name w:val="Comment Text Char"/>
    <w:basedOn w:val="DefaultParagraphFont"/>
    <w:link w:val="CommentText"/>
    <w:uiPriority w:val="99"/>
    <w:semiHidden/>
    <w:rsid w:val="00E03C49"/>
    <w:rPr>
      <w:rFonts w:ascii="Verdana" w:hAnsi="Verdana"/>
      <w:lang w:val="en-US" w:eastAsia="en-US"/>
    </w:rPr>
  </w:style>
  <w:style w:type="paragraph" w:customStyle="1" w:styleId="style234">
    <w:name w:val="style234"/>
    <w:basedOn w:val="Normal"/>
    <w:rsid w:val="003216FE"/>
    <w:pPr>
      <w:spacing w:before="100" w:beforeAutospacing="1" w:after="100" w:afterAutospacing="1"/>
    </w:pPr>
    <w:rPr>
      <w:rFonts w:ascii="Times New Roman" w:hAnsi="Times New Roman"/>
      <w:sz w:val="24"/>
      <w:lang w:val="en-GB" w:eastAsia="en-GB"/>
    </w:rPr>
  </w:style>
  <w:style w:type="character" w:customStyle="1" w:styleId="apple-style-span">
    <w:name w:val="apple-style-span"/>
    <w:basedOn w:val="DefaultParagraphFont"/>
    <w:rsid w:val="0088021B"/>
  </w:style>
  <w:style w:type="paragraph" w:styleId="NormalWeb">
    <w:name w:val="Normal (Web)"/>
    <w:basedOn w:val="Normal"/>
    <w:uiPriority w:val="99"/>
    <w:unhideWhenUsed/>
    <w:rsid w:val="00E0785D"/>
    <w:pPr>
      <w:spacing w:before="100" w:beforeAutospacing="1" w:after="100" w:afterAutospacing="1"/>
    </w:pPr>
    <w:rPr>
      <w:rFonts w:ascii="Times New Roman" w:hAnsi="Times New Roman"/>
      <w:sz w:val="24"/>
      <w:lang w:val="en-GB" w:eastAsia="en-GB"/>
    </w:rPr>
  </w:style>
  <w:style w:type="paragraph" w:styleId="ListParagraph">
    <w:name w:val="List Paragraph"/>
    <w:basedOn w:val="Normal"/>
    <w:uiPriority w:val="34"/>
    <w:qFormat/>
    <w:rsid w:val="00320C59"/>
    <w:pPr>
      <w:ind w:left="720"/>
      <w:contextualSpacing/>
    </w:pPr>
    <w:rPr>
      <w:rFonts w:ascii="Times New Roman" w:hAnsi="Times New Roman"/>
      <w:sz w:val="24"/>
      <w:lang w:val="en-GB" w:eastAsia="en-GB"/>
    </w:rPr>
  </w:style>
  <w:style w:type="paragraph" w:styleId="Header">
    <w:name w:val="header"/>
    <w:basedOn w:val="Normal"/>
    <w:link w:val="HeaderChar"/>
    <w:uiPriority w:val="99"/>
    <w:unhideWhenUsed/>
    <w:rsid w:val="00555190"/>
    <w:pPr>
      <w:tabs>
        <w:tab w:val="center" w:pos="4513"/>
        <w:tab w:val="right" w:pos="9026"/>
      </w:tabs>
    </w:pPr>
  </w:style>
  <w:style w:type="character" w:customStyle="1" w:styleId="HeaderChar">
    <w:name w:val="Header Char"/>
    <w:basedOn w:val="DefaultParagraphFont"/>
    <w:link w:val="Header"/>
    <w:uiPriority w:val="99"/>
    <w:rsid w:val="00555190"/>
    <w:rPr>
      <w:rFonts w:ascii="Verdana" w:hAnsi="Verdana"/>
      <w:szCs w:val="24"/>
      <w:lang w:val="en-US" w:eastAsia="en-US"/>
    </w:rPr>
  </w:style>
  <w:style w:type="paragraph" w:styleId="Footer">
    <w:name w:val="footer"/>
    <w:basedOn w:val="Normal"/>
    <w:link w:val="FooterChar"/>
    <w:uiPriority w:val="99"/>
    <w:unhideWhenUsed/>
    <w:rsid w:val="00555190"/>
    <w:pPr>
      <w:tabs>
        <w:tab w:val="center" w:pos="4513"/>
        <w:tab w:val="right" w:pos="9026"/>
      </w:tabs>
    </w:pPr>
  </w:style>
  <w:style w:type="character" w:customStyle="1" w:styleId="FooterChar">
    <w:name w:val="Footer Char"/>
    <w:basedOn w:val="DefaultParagraphFont"/>
    <w:link w:val="Footer"/>
    <w:uiPriority w:val="99"/>
    <w:rsid w:val="00555190"/>
    <w:rPr>
      <w:rFonts w:ascii="Verdana" w:hAnsi="Verdana"/>
      <w:szCs w:val="24"/>
      <w:lang w:val="en-US" w:eastAsia="en-US"/>
    </w:rPr>
  </w:style>
  <w:style w:type="paragraph" w:customStyle="1" w:styleId="Standard">
    <w:name w:val="Standard"/>
    <w:rsid w:val="00264A88"/>
    <w:pPr>
      <w:widowControl w:val="0"/>
      <w:suppressAutoHyphens/>
      <w:autoSpaceDN w:val="0"/>
      <w:textAlignment w:val="baseline"/>
    </w:pPr>
    <w:rPr>
      <w:rFonts w:eastAsia="Lucida Sans Unicode" w:cs="Mangal"/>
      <w:kern w:val="3"/>
      <w:sz w:val="24"/>
      <w:szCs w:val="24"/>
      <w:lang w:val="en-GB" w:eastAsia="zh-CN" w:bidi="hi-IN"/>
    </w:rPr>
  </w:style>
  <w:style w:type="paragraph" w:styleId="Revision">
    <w:name w:val="Revision"/>
    <w:hidden/>
    <w:uiPriority w:val="99"/>
    <w:semiHidden/>
    <w:rsid w:val="00492771"/>
    <w:rPr>
      <w:rFonts w:ascii="Verdana" w:hAnsi="Verdana"/>
      <w:szCs w:val="24"/>
    </w:rPr>
  </w:style>
  <w:style w:type="character" w:customStyle="1" w:styleId="apple-converted-space">
    <w:name w:val="apple-converted-space"/>
    <w:basedOn w:val="DefaultParagraphFont"/>
    <w:rsid w:val="00431EEE"/>
  </w:style>
  <w:style w:type="character" w:customStyle="1" w:styleId="UnresolvedMention1">
    <w:name w:val="Unresolved Mention1"/>
    <w:basedOn w:val="DefaultParagraphFont"/>
    <w:uiPriority w:val="99"/>
    <w:semiHidden/>
    <w:unhideWhenUsed/>
    <w:rsid w:val="00A54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3708">
      <w:bodyDiv w:val="1"/>
      <w:marLeft w:val="0"/>
      <w:marRight w:val="0"/>
      <w:marTop w:val="0"/>
      <w:marBottom w:val="0"/>
      <w:divBdr>
        <w:top w:val="none" w:sz="0" w:space="0" w:color="auto"/>
        <w:left w:val="none" w:sz="0" w:space="0" w:color="auto"/>
        <w:bottom w:val="none" w:sz="0" w:space="0" w:color="auto"/>
        <w:right w:val="none" w:sz="0" w:space="0" w:color="auto"/>
      </w:divBdr>
    </w:div>
    <w:div w:id="98573006">
      <w:bodyDiv w:val="1"/>
      <w:marLeft w:val="0"/>
      <w:marRight w:val="0"/>
      <w:marTop w:val="0"/>
      <w:marBottom w:val="0"/>
      <w:divBdr>
        <w:top w:val="none" w:sz="0" w:space="0" w:color="auto"/>
        <w:left w:val="none" w:sz="0" w:space="0" w:color="auto"/>
        <w:bottom w:val="none" w:sz="0" w:space="0" w:color="auto"/>
        <w:right w:val="none" w:sz="0" w:space="0" w:color="auto"/>
      </w:divBdr>
    </w:div>
    <w:div w:id="173345026">
      <w:bodyDiv w:val="1"/>
      <w:marLeft w:val="0"/>
      <w:marRight w:val="0"/>
      <w:marTop w:val="0"/>
      <w:marBottom w:val="0"/>
      <w:divBdr>
        <w:top w:val="none" w:sz="0" w:space="0" w:color="auto"/>
        <w:left w:val="none" w:sz="0" w:space="0" w:color="auto"/>
        <w:bottom w:val="none" w:sz="0" w:space="0" w:color="auto"/>
        <w:right w:val="none" w:sz="0" w:space="0" w:color="auto"/>
      </w:divBdr>
    </w:div>
    <w:div w:id="268780743">
      <w:bodyDiv w:val="1"/>
      <w:marLeft w:val="0"/>
      <w:marRight w:val="0"/>
      <w:marTop w:val="0"/>
      <w:marBottom w:val="0"/>
      <w:divBdr>
        <w:top w:val="none" w:sz="0" w:space="0" w:color="auto"/>
        <w:left w:val="none" w:sz="0" w:space="0" w:color="auto"/>
        <w:bottom w:val="none" w:sz="0" w:space="0" w:color="auto"/>
        <w:right w:val="none" w:sz="0" w:space="0" w:color="auto"/>
      </w:divBdr>
      <w:divsChild>
        <w:div w:id="1179780330">
          <w:marLeft w:val="0"/>
          <w:marRight w:val="0"/>
          <w:marTop w:val="0"/>
          <w:marBottom w:val="0"/>
          <w:divBdr>
            <w:top w:val="none" w:sz="0" w:space="0" w:color="auto"/>
            <w:left w:val="none" w:sz="0" w:space="0" w:color="auto"/>
            <w:bottom w:val="none" w:sz="0" w:space="0" w:color="auto"/>
            <w:right w:val="none" w:sz="0" w:space="0" w:color="auto"/>
          </w:divBdr>
          <w:divsChild>
            <w:div w:id="1604650887">
              <w:marLeft w:val="0"/>
              <w:marRight w:val="0"/>
              <w:marTop w:val="0"/>
              <w:marBottom w:val="0"/>
              <w:divBdr>
                <w:top w:val="none" w:sz="0" w:space="0" w:color="auto"/>
                <w:left w:val="none" w:sz="0" w:space="0" w:color="auto"/>
                <w:bottom w:val="none" w:sz="0" w:space="0" w:color="auto"/>
                <w:right w:val="none" w:sz="0" w:space="0" w:color="auto"/>
              </w:divBdr>
              <w:divsChild>
                <w:div w:id="19292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867315">
      <w:bodyDiv w:val="1"/>
      <w:marLeft w:val="0"/>
      <w:marRight w:val="0"/>
      <w:marTop w:val="0"/>
      <w:marBottom w:val="0"/>
      <w:divBdr>
        <w:top w:val="none" w:sz="0" w:space="0" w:color="auto"/>
        <w:left w:val="none" w:sz="0" w:space="0" w:color="auto"/>
        <w:bottom w:val="none" w:sz="0" w:space="0" w:color="auto"/>
        <w:right w:val="none" w:sz="0" w:space="0" w:color="auto"/>
      </w:divBdr>
      <w:divsChild>
        <w:div w:id="416099033">
          <w:marLeft w:val="547"/>
          <w:marRight w:val="0"/>
          <w:marTop w:val="96"/>
          <w:marBottom w:val="0"/>
          <w:divBdr>
            <w:top w:val="none" w:sz="0" w:space="0" w:color="auto"/>
            <w:left w:val="none" w:sz="0" w:space="0" w:color="auto"/>
            <w:bottom w:val="none" w:sz="0" w:space="0" w:color="auto"/>
            <w:right w:val="none" w:sz="0" w:space="0" w:color="auto"/>
          </w:divBdr>
        </w:div>
        <w:div w:id="795414811">
          <w:marLeft w:val="547"/>
          <w:marRight w:val="0"/>
          <w:marTop w:val="96"/>
          <w:marBottom w:val="0"/>
          <w:divBdr>
            <w:top w:val="none" w:sz="0" w:space="0" w:color="auto"/>
            <w:left w:val="none" w:sz="0" w:space="0" w:color="auto"/>
            <w:bottom w:val="none" w:sz="0" w:space="0" w:color="auto"/>
            <w:right w:val="none" w:sz="0" w:space="0" w:color="auto"/>
          </w:divBdr>
        </w:div>
        <w:div w:id="904680709">
          <w:marLeft w:val="547"/>
          <w:marRight w:val="0"/>
          <w:marTop w:val="96"/>
          <w:marBottom w:val="0"/>
          <w:divBdr>
            <w:top w:val="none" w:sz="0" w:space="0" w:color="auto"/>
            <w:left w:val="none" w:sz="0" w:space="0" w:color="auto"/>
            <w:bottom w:val="none" w:sz="0" w:space="0" w:color="auto"/>
            <w:right w:val="none" w:sz="0" w:space="0" w:color="auto"/>
          </w:divBdr>
        </w:div>
        <w:div w:id="1018192991">
          <w:marLeft w:val="547"/>
          <w:marRight w:val="0"/>
          <w:marTop w:val="96"/>
          <w:marBottom w:val="0"/>
          <w:divBdr>
            <w:top w:val="none" w:sz="0" w:space="0" w:color="auto"/>
            <w:left w:val="none" w:sz="0" w:space="0" w:color="auto"/>
            <w:bottom w:val="none" w:sz="0" w:space="0" w:color="auto"/>
            <w:right w:val="none" w:sz="0" w:space="0" w:color="auto"/>
          </w:divBdr>
        </w:div>
        <w:div w:id="1111897381">
          <w:marLeft w:val="547"/>
          <w:marRight w:val="0"/>
          <w:marTop w:val="96"/>
          <w:marBottom w:val="0"/>
          <w:divBdr>
            <w:top w:val="none" w:sz="0" w:space="0" w:color="auto"/>
            <w:left w:val="none" w:sz="0" w:space="0" w:color="auto"/>
            <w:bottom w:val="none" w:sz="0" w:space="0" w:color="auto"/>
            <w:right w:val="none" w:sz="0" w:space="0" w:color="auto"/>
          </w:divBdr>
        </w:div>
        <w:div w:id="1115711241">
          <w:marLeft w:val="547"/>
          <w:marRight w:val="0"/>
          <w:marTop w:val="96"/>
          <w:marBottom w:val="0"/>
          <w:divBdr>
            <w:top w:val="none" w:sz="0" w:space="0" w:color="auto"/>
            <w:left w:val="none" w:sz="0" w:space="0" w:color="auto"/>
            <w:bottom w:val="none" w:sz="0" w:space="0" w:color="auto"/>
            <w:right w:val="none" w:sz="0" w:space="0" w:color="auto"/>
          </w:divBdr>
        </w:div>
        <w:div w:id="1257589894">
          <w:marLeft w:val="547"/>
          <w:marRight w:val="0"/>
          <w:marTop w:val="96"/>
          <w:marBottom w:val="0"/>
          <w:divBdr>
            <w:top w:val="none" w:sz="0" w:space="0" w:color="auto"/>
            <w:left w:val="none" w:sz="0" w:space="0" w:color="auto"/>
            <w:bottom w:val="none" w:sz="0" w:space="0" w:color="auto"/>
            <w:right w:val="none" w:sz="0" w:space="0" w:color="auto"/>
          </w:divBdr>
        </w:div>
        <w:div w:id="1615870324">
          <w:marLeft w:val="547"/>
          <w:marRight w:val="0"/>
          <w:marTop w:val="96"/>
          <w:marBottom w:val="0"/>
          <w:divBdr>
            <w:top w:val="none" w:sz="0" w:space="0" w:color="auto"/>
            <w:left w:val="none" w:sz="0" w:space="0" w:color="auto"/>
            <w:bottom w:val="none" w:sz="0" w:space="0" w:color="auto"/>
            <w:right w:val="none" w:sz="0" w:space="0" w:color="auto"/>
          </w:divBdr>
        </w:div>
        <w:div w:id="1696540522">
          <w:marLeft w:val="547"/>
          <w:marRight w:val="0"/>
          <w:marTop w:val="96"/>
          <w:marBottom w:val="0"/>
          <w:divBdr>
            <w:top w:val="none" w:sz="0" w:space="0" w:color="auto"/>
            <w:left w:val="none" w:sz="0" w:space="0" w:color="auto"/>
            <w:bottom w:val="none" w:sz="0" w:space="0" w:color="auto"/>
            <w:right w:val="none" w:sz="0" w:space="0" w:color="auto"/>
          </w:divBdr>
        </w:div>
      </w:divsChild>
    </w:div>
    <w:div w:id="792867229">
      <w:bodyDiv w:val="1"/>
      <w:marLeft w:val="0"/>
      <w:marRight w:val="0"/>
      <w:marTop w:val="0"/>
      <w:marBottom w:val="0"/>
      <w:divBdr>
        <w:top w:val="none" w:sz="0" w:space="0" w:color="auto"/>
        <w:left w:val="none" w:sz="0" w:space="0" w:color="auto"/>
        <w:bottom w:val="none" w:sz="0" w:space="0" w:color="auto"/>
        <w:right w:val="none" w:sz="0" w:space="0" w:color="auto"/>
      </w:divBdr>
    </w:div>
    <w:div w:id="811024652">
      <w:bodyDiv w:val="1"/>
      <w:marLeft w:val="0"/>
      <w:marRight w:val="0"/>
      <w:marTop w:val="0"/>
      <w:marBottom w:val="0"/>
      <w:divBdr>
        <w:top w:val="none" w:sz="0" w:space="0" w:color="auto"/>
        <w:left w:val="none" w:sz="0" w:space="0" w:color="auto"/>
        <w:bottom w:val="none" w:sz="0" w:space="0" w:color="auto"/>
        <w:right w:val="none" w:sz="0" w:space="0" w:color="auto"/>
      </w:divBdr>
      <w:divsChild>
        <w:div w:id="291718147">
          <w:marLeft w:val="0"/>
          <w:marRight w:val="0"/>
          <w:marTop w:val="0"/>
          <w:marBottom w:val="0"/>
          <w:divBdr>
            <w:top w:val="none" w:sz="0" w:space="0" w:color="auto"/>
            <w:left w:val="none" w:sz="0" w:space="0" w:color="auto"/>
            <w:bottom w:val="none" w:sz="0" w:space="0" w:color="auto"/>
            <w:right w:val="none" w:sz="0" w:space="0" w:color="auto"/>
          </w:divBdr>
          <w:divsChild>
            <w:div w:id="1568612559">
              <w:marLeft w:val="0"/>
              <w:marRight w:val="0"/>
              <w:marTop w:val="0"/>
              <w:marBottom w:val="0"/>
              <w:divBdr>
                <w:top w:val="none" w:sz="0" w:space="0" w:color="auto"/>
                <w:left w:val="none" w:sz="0" w:space="0" w:color="auto"/>
                <w:bottom w:val="none" w:sz="0" w:space="0" w:color="auto"/>
                <w:right w:val="none" w:sz="0" w:space="0" w:color="auto"/>
              </w:divBdr>
            </w:div>
            <w:div w:id="1685278778">
              <w:marLeft w:val="0"/>
              <w:marRight w:val="0"/>
              <w:marTop w:val="0"/>
              <w:marBottom w:val="0"/>
              <w:divBdr>
                <w:top w:val="none" w:sz="0" w:space="0" w:color="auto"/>
                <w:left w:val="none" w:sz="0" w:space="0" w:color="auto"/>
                <w:bottom w:val="none" w:sz="0" w:space="0" w:color="auto"/>
                <w:right w:val="none" w:sz="0" w:space="0" w:color="auto"/>
              </w:divBdr>
            </w:div>
          </w:divsChild>
        </w:div>
        <w:div w:id="1698652866">
          <w:marLeft w:val="0"/>
          <w:marRight w:val="0"/>
          <w:marTop w:val="0"/>
          <w:marBottom w:val="0"/>
          <w:divBdr>
            <w:top w:val="none" w:sz="0" w:space="0" w:color="auto"/>
            <w:left w:val="none" w:sz="0" w:space="0" w:color="auto"/>
            <w:bottom w:val="none" w:sz="0" w:space="0" w:color="auto"/>
            <w:right w:val="none" w:sz="0" w:space="0" w:color="auto"/>
          </w:divBdr>
          <w:divsChild>
            <w:div w:id="6137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6747">
      <w:bodyDiv w:val="1"/>
      <w:marLeft w:val="0"/>
      <w:marRight w:val="0"/>
      <w:marTop w:val="0"/>
      <w:marBottom w:val="0"/>
      <w:divBdr>
        <w:top w:val="none" w:sz="0" w:space="0" w:color="auto"/>
        <w:left w:val="none" w:sz="0" w:space="0" w:color="auto"/>
        <w:bottom w:val="none" w:sz="0" w:space="0" w:color="auto"/>
        <w:right w:val="none" w:sz="0" w:space="0" w:color="auto"/>
      </w:divBdr>
    </w:div>
    <w:div w:id="878933949">
      <w:bodyDiv w:val="1"/>
      <w:marLeft w:val="0"/>
      <w:marRight w:val="0"/>
      <w:marTop w:val="0"/>
      <w:marBottom w:val="0"/>
      <w:divBdr>
        <w:top w:val="none" w:sz="0" w:space="0" w:color="auto"/>
        <w:left w:val="none" w:sz="0" w:space="0" w:color="auto"/>
        <w:bottom w:val="none" w:sz="0" w:space="0" w:color="auto"/>
        <w:right w:val="none" w:sz="0" w:space="0" w:color="auto"/>
      </w:divBdr>
      <w:divsChild>
        <w:div w:id="103695476">
          <w:marLeft w:val="0"/>
          <w:marRight w:val="0"/>
          <w:marTop w:val="0"/>
          <w:marBottom w:val="0"/>
          <w:divBdr>
            <w:top w:val="none" w:sz="0" w:space="0" w:color="auto"/>
            <w:left w:val="none" w:sz="0" w:space="0" w:color="auto"/>
            <w:bottom w:val="none" w:sz="0" w:space="0" w:color="auto"/>
            <w:right w:val="none" w:sz="0" w:space="0" w:color="auto"/>
          </w:divBdr>
        </w:div>
        <w:div w:id="557595936">
          <w:marLeft w:val="0"/>
          <w:marRight w:val="0"/>
          <w:marTop w:val="0"/>
          <w:marBottom w:val="0"/>
          <w:divBdr>
            <w:top w:val="none" w:sz="0" w:space="0" w:color="auto"/>
            <w:left w:val="none" w:sz="0" w:space="0" w:color="auto"/>
            <w:bottom w:val="none" w:sz="0" w:space="0" w:color="auto"/>
            <w:right w:val="none" w:sz="0" w:space="0" w:color="auto"/>
          </w:divBdr>
        </w:div>
        <w:div w:id="787967737">
          <w:marLeft w:val="0"/>
          <w:marRight w:val="0"/>
          <w:marTop w:val="0"/>
          <w:marBottom w:val="0"/>
          <w:divBdr>
            <w:top w:val="none" w:sz="0" w:space="0" w:color="auto"/>
            <w:left w:val="none" w:sz="0" w:space="0" w:color="auto"/>
            <w:bottom w:val="none" w:sz="0" w:space="0" w:color="auto"/>
            <w:right w:val="none" w:sz="0" w:space="0" w:color="auto"/>
          </w:divBdr>
        </w:div>
        <w:div w:id="1525513795">
          <w:marLeft w:val="0"/>
          <w:marRight w:val="0"/>
          <w:marTop w:val="0"/>
          <w:marBottom w:val="0"/>
          <w:divBdr>
            <w:top w:val="none" w:sz="0" w:space="0" w:color="auto"/>
            <w:left w:val="none" w:sz="0" w:space="0" w:color="auto"/>
            <w:bottom w:val="none" w:sz="0" w:space="0" w:color="auto"/>
            <w:right w:val="none" w:sz="0" w:space="0" w:color="auto"/>
          </w:divBdr>
        </w:div>
        <w:div w:id="1940748520">
          <w:marLeft w:val="0"/>
          <w:marRight w:val="0"/>
          <w:marTop w:val="0"/>
          <w:marBottom w:val="0"/>
          <w:divBdr>
            <w:top w:val="none" w:sz="0" w:space="0" w:color="auto"/>
            <w:left w:val="none" w:sz="0" w:space="0" w:color="auto"/>
            <w:bottom w:val="none" w:sz="0" w:space="0" w:color="auto"/>
            <w:right w:val="none" w:sz="0" w:space="0" w:color="auto"/>
          </w:divBdr>
        </w:div>
        <w:div w:id="2107462304">
          <w:marLeft w:val="0"/>
          <w:marRight w:val="0"/>
          <w:marTop w:val="0"/>
          <w:marBottom w:val="0"/>
          <w:divBdr>
            <w:top w:val="none" w:sz="0" w:space="0" w:color="auto"/>
            <w:left w:val="none" w:sz="0" w:space="0" w:color="auto"/>
            <w:bottom w:val="none" w:sz="0" w:space="0" w:color="auto"/>
            <w:right w:val="none" w:sz="0" w:space="0" w:color="auto"/>
          </w:divBdr>
        </w:div>
        <w:div w:id="2117434967">
          <w:marLeft w:val="0"/>
          <w:marRight w:val="0"/>
          <w:marTop w:val="0"/>
          <w:marBottom w:val="0"/>
          <w:divBdr>
            <w:top w:val="none" w:sz="0" w:space="0" w:color="auto"/>
            <w:left w:val="none" w:sz="0" w:space="0" w:color="auto"/>
            <w:bottom w:val="none" w:sz="0" w:space="0" w:color="auto"/>
            <w:right w:val="none" w:sz="0" w:space="0" w:color="auto"/>
          </w:divBdr>
        </w:div>
      </w:divsChild>
    </w:div>
    <w:div w:id="900364043">
      <w:bodyDiv w:val="1"/>
      <w:marLeft w:val="0"/>
      <w:marRight w:val="0"/>
      <w:marTop w:val="0"/>
      <w:marBottom w:val="0"/>
      <w:divBdr>
        <w:top w:val="none" w:sz="0" w:space="0" w:color="auto"/>
        <w:left w:val="none" w:sz="0" w:space="0" w:color="auto"/>
        <w:bottom w:val="none" w:sz="0" w:space="0" w:color="auto"/>
        <w:right w:val="none" w:sz="0" w:space="0" w:color="auto"/>
      </w:divBdr>
    </w:div>
    <w:div w:id="1116364113">
      <w:bodyDiv w:val="1"/>
      <w:marLeft w:val="0"/>
      <w:marRight w:val="0"/>
      <w:marTop w:val="0"/>
      <w:marBottom w:val="0"/>
      <w:divBdr>
        <w:top w:val="none" w:sz="0" w:space="0" w:color="auto"/>
        <w:left w:val="none" w:sz="0" w:space="0" w:color="auto"/>
        <w:bottom w:val="none" w:sz="0" w:space="0" w:color="auto"/>
        <w:right w:val="none" w:sz="0" w:space="0" w:color="auto"/>
      </w:divBdr>
    </w:div>
    <w:div w:id="1209564475">
      <w:bodyDiv w:val="1"/>
      <w:marLeft w:val="0"/>
      <w:marRight w:val="0"/>
      <w:marTop w:val="0"/>
      <w:marBottom w:val="0"/>
      <w:divBdr>
        <w:top w:val="none" w:sz="0" w:space="0" w:color="auto"/>
        <w:left w:val="none" w:sz="0" w:space="0" w:color="auto"/>
        <w:bottom w:val="none" w:sz="0" w:space="0" w:color="auto"/>
        <w:right w:val="none" w:sz="0" w:space="0" w:color="auto"/>
      </w:divBdr>
      <w:divsChild>
        <w:div w:id="2022970248">
          <w:marLeft w:val="0"/>
          <w:marRight w:val="0"/>
          <w:marTop w:val="100"/>
          <w:marBottom w:val="100"/>
          <w:divBdr>
            <w:top w:val="none" w:sz="0" w:space="0" w:color="auto"/>
            <w:left w:val="none" w:sz="0" w:space="0" w:color="auto"/>
            <w:bottom w:val="none" w:sz="0" w:space="0" w:color="auto"/>
            <w:right w:val="none" w:sz="0" w:space="0" w:color="auto"/>
          </w:divBdr>
          <w:divsChild>
            <w:div w:id="1230652047">
              <w:marLeft w:val="0"/>
              <w:marRight w:val="0"/>
              <w:marTop w:val="0"/>
              <w:marBottom w:val="0"/>
              <w:divBdr>
                <w:top w:val="none" w:sz="0" w:space="0" w:color="auto"/>
                <w:left w:val="none" w:sz="0" w:space="0" w:color="auto"/>
                <w:bottom w:val="none" w:sz="0" w:space="0" w:color="auto"/>
                <w:right w:val="none" w:sz="0" w:space="0" w:color="auto"/>
              </w:divBdr>
              <w:divsChild>
                <w:div w:id="226842435">
                  <w:marLeft w:val="0"/>
                  <w:marRight w:val="0"/>
                  <w:marTop w:val="0"/>
                  <w:marBottom w:val="0"/>
                  <w:divBdr>
                    <w:top w:val="none" w:sz="0" w:space="0" w:color="auto"/>
                    <w:left w:val="none" w:sz="0" w:space="0" w:color="auto"/>
                    <w:bottom w:val="none" w:sz="0" w:space="0" w:color="auto"/>
                    <w:right w:val="none" w:sz="0" w:space="0" w:color="auto"/>
                  </w:divBdr>
                  <w:divsChild>
                    <w:div w:id="2092507305">
                      <w:marLeft w:val="0"/>
                      <w:marRight w:val="0"/>
                      <w:marTop w:val="0"/>
                      <w:marBottom w:val="0"/>
                      <w:divBdr>
                        <w:top w:val="none" w:sz="0" w:space="0" w:color="auto"/>
                        <w:left w:val="none" w:sz="0" w:space="0" w:color="auto"/>
                        <w:bottom w:val="none" w:sz="0" w:space="0" w:color="auto"/>
                        <w:right w:val="none" w:sz="0" w:space="0" w:color="auto"/>
                      </w:divBdr>
                      <w:divsChild>
                        <w:div w:id="20090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739207">
      <w:bodyDiv w:val="1"/>
      <w:marLeft w:val="0"/>
      <w:marRight w:val="0"/>
      <w:marTop w:val="0"/>
      <w:marBottom w:val="0"/>
      <w:divBdr>
        <w:top w:val="none" w:sz="0" w:space="0" w:color="auto"/>
        <w:left w:val="none" w:sz="0" w:space="0" w:color="auto"/>
        <w:bottom w:val="none" w:sz="0" w:space="0" w:color="auto"/>
        <w:right w:val="none" w:sz="0" w:space="0" w:color="auto"/>
      </w:divBdr>
    </w:div>
    <w:div w:id="1276861440">
      <w:bodyDiv w:val="1"/>
      <w:marLeft w:val="0"/>
      <w:marRight w:val="0"/>
      <w:marTop w:val="0"/>
      <w:marBottom w:val="0"/>
      <w:divBdr>
        <w:top w:val="none" w:sz="0" w:space="0" w:color="auto"/>
        <w:left w:val="none" w:sz="0" w:space="0" w:color="auto"/>
        <w:bottom w:val="none" w:sz="0" w:space="0" w:color="auto"/>
        <w:right w:val="none" w:sz="0" w:space="0" w:color="auto"/>
      </w:divBdr>
    </w:div>
    <w:div w:id="1514153157">
      <w:bodyDiv w:val="1"/>
      <w:marLeft w:val="0"/>
      <w:marRight w:val="0"/>
      <w:marTop w:val="0"/>
      <w:marBottom w:val="0"/>
      <w:divBdr>
        <w:top w:val="none" w:sz="0" w:space="0" w:color="auto"/>
        <w:left w:val="none" w:sz="0" w:space="0" w:color="auto"/>
        <w:bottom w:val="none" w:sz="0" w:space="0" w:color="auto"/>
        <w:right w:val="none" w:sz="0" w:space="0" w:color="auto"/>
      </w:divBdr>
    </w:div>
    <w:div w:id="1633948602">
      <w:bodyDiv w:val="1"/>
      <w:marLeft w:val="0"/>
      <w:marRight w:val="0"/>
      <w:marTop w:val="0"/>
      <w:marBottom w:val="0"/>
      <w:divBdr>
        <w:top w:val="none" w:sz="0" w:space="0" w:color="auto"/>
        <w:left w:val="none" w:sz="0" w:space="0" w:color="auto"/>
        <w:bottom w:val="none" w:sz="0" w:space="0" w:color="auto"/>
        <w:right w:val="none" w:sz="0" w:space="0" w:color="auto"/>
      </w:divBdr>
      <w:divsChild>
        <w:div w:id="1013316">
          <w:marLeft w:val="0"/>
          <w:marRight w:val="0"/>
          <w:marTop w:val="0"/>
          <w:marBottom w:val="0"/>
          <w:divBdr>
            <w:top w:val="none" w:sz="0" w:space="0" w:color="auto"/>
            <w:left w:val="none" w:sz="0" w:space="0" w:color="auto"/>
            <w:bottom w:val="none" w:sz="0" w:space="0" w:color="auto"/>
            <w:right w:val="none" w:sz="0" w:space="0" w:color="auto"/>
          </w:divBdr>
        </w:div>
        <w:div w:id="915895103">
          <w:marLeft w:val="0"/>
          <w:marRight w:val="0"/>
          <w:marTop w:val="0"/>
          <w:marBottom w:val="0"/>
          <w:divBdr>
            <w:top w:val="none" w:sz="0" w:space="0" w:color="auto"/>
            <w:left w:val="none" w:sz="0" w:space="0" w:color="auto"/>
            <w:bottom w:val="none" w:sz="0" w:space="0" w:color="auto"/>
            <w:right w:val="none" w:sz="0" w:space="0" w:color="auto"/>
          </w:divBdr>
        </w:div>
        <w:div w:id="1733187963">
          <w:marLeft w:val="0"/>
          <w:marRight w:val="0"/>
          <w:marTop w:val="0"/>
          <w:marBottom w:val="0"/>
          <w:divBdr>
            <w:top w:val="none" w:sz="0" w:space="0" w:color="auto"/>
            <w:left w:val="none" w:sz="0" w:space="0" w:color="auto"/>
            <w:bottom w:val="none" w:sz="0" w:space="0" w:color="auto"/>
            <w:right w:val="none" w:sz="0" w:space="0" w:color="auto"/>
          </w:divBdr>
        </w:div>
      </w:divsChild>
    </w:div>
    <w:div w:id="177644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ailes@trelleborg.com"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lleborg.com/applied-technologies" TargetMode="External"/><Relationship Id="rId5" Type="http://schemas.openxmlformats.org/officeDocument/2006/relationships/webSettings" Target="webSettings.xml"/><Relationship Id="rId10" Type="http://schemas.openxmlformats.org/officeDocument/2006/relationships/hyperlink" Target="https://www.linkedin.com/company/trelleborg-applied-technologies" TargetMode="External"/><Relationship Id="rId4" Type="http://schemas.openxmlformats.org/officeDocument/2006/relationships/settings" Target="settings.xml"/><Relationship Id="rId9" Type="http://schemas.openxmlformats.org/officeDocument/2006/relationships/hyperlink" Target="https://twitter.com/Trelleborg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F3FF7-5C29-4119-B71A-6C04822E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IAS b2b</Company>
  <LinksUpToDate>false</LinksUpToDate>
  <CharactersWithSpaces>4623</CharactersWithSpaces>
  <SharedDoc>false</SharedDoc>
  <HLinks>
    <vt:vector size="12" baseType="variant">
      <vt:variant>
        <vt:i4>3604542</vt:i4>
      </vt:variant>
      <vt:variant>
        <vt:i4>3</vt:i4>
      </vt:variant>
      <vt:variant>
        <vt:i4>0</vt:i4>
      </vt:variant>
      <vt:variant>
        <vt:i4>5</vt:i4>
      </vt:variant>
      <vt:variant>
        <vt:lpwstr>http://www.trelleborg.com/offshore</vt:lpwstr>
      </vt:variant>
      <vt:variant>
        <vt:lpwstr/>
      </vt:variant>
      <vt:variant>
        <vt:i4>7864395</vt:i4>
      </vt:variant>
      <vt:variant>
        <vt:i4>0</vt:i4>
      </vt:variant>
      <vt:variant>
        <vt:i4>0</vt:i4>
      </vt:variant>
      <vt:variant>
        <vt:i4>5</vt:i4>
      </vt:variant>
      <vt:variant>
        <vt:lpwstr>mailto:nikki.backler@iasb2b.com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Shailes</dc:creator>
  <cp:lastModifiedBy>Donna Guinivan</cp:lastModifiedBy>
  <cp:revision>2</cp:revision>
  <cp:lastPrinted>2017-02-08T08:19:00Z</cp:lastPrinted>
  <dcterms:created xsi:type="dcterms:W3CDTF">2018-09-28T07:15:00Z</dcterms:created>
  <dcterms:modified xsi:type="dcterms:W3CDTF">2018-09-28T07:15:00Z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o_DocID">
    <vt:lpwstr>108d816e-6489-4eb6-a09c-58f5bf6a59cc</vt:lpwstr>
  </property>
</Properties>
</file>