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DC662" w14:textId="77777777" w:rsidR="004F674A" w:rsidRDefault="004F674A" w:rsidP="00D0244D">
      <w:pPr>
        <w:ind w:left="-144"/>
        <w:jc w:val="center"/>
        <w:rPr>
          <w:rFonts w:ascii="Arial" w:hAnsi="Arial" w:cs="Arial"/>
          <w:b/>
          <w:szCs w:val="20"/>
        </w:rPr>
      </w:pPr>
      <w:bookmarkStart w:id="0" w:name="_GoBack"/>
      <w:bookmarkEnd w:id="0"/>
    </w:p>
    <w:p w14:paraId="450E54B4" w14:textId="4D74240F" w:rsidR="004F674A" w:rsidRDefault="004F674A" w:rsidP="004F674A">
      <w:pPr>
        <w:ind w:left="-144"/>
        <w:rPr>
          <w:rFonts w:ascii="Arial" w:hAnsi="Arial" w:cs="Arial"/>
          <w:b/>
          <w:szCs w:val="20"/>
        </w:rPr>
      </w:pPr>
      <w:r>
        <w:rPr>
          <w:rFonts w:ascii="Arial" w:hAnsi="Arial" w:cs="Arial"/>
          <w:b/>
          <w:szCs w:val="20"/>
        </w:rPr>
        <w:t>For Immediate Distribution</w:t>
      </w: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t xml:space="preserve">           </w:t>
      </w:r>
      <w:r w:rsidR="00EC3B80">
        <w:rPr>
          <w:rFonts w:ascii="Arial" w:hAnsi="Arial" w:cs="Arial"/>
          <w:b/>
          <w:szCs w:val="20"/>
        </w:rPr>
        <w:t>January</w:t>
      </w:r>
      <w:r>
        <w:rPr>
          <w:rFonts w:ascii="Arial" w:hAnsi="Arial" w:cs="Arial"/>
          <w:b/>
          <w:szCs w:val="20"/>
        </w:rPr>
        <w:t xml:space="preserve"> 2016</w:t>
      </w:r>
    </w:p>
    <w:p w14:paraId="7E0082FA" w14:textId="77777777" w:rsidR="004F674A" w:rsidRDefault="004F674A" w:rsidP="00D0244D">
      <w:pPr>
        <w:ind w:left="-144"/>
        <w:jc w:val="center"/>
        <w:rPr>
          <w:rFonts w:ascii="Arial" w:hAnsi="Arial" w:cs="Arial"/>
          <w:b/>
          <w:szCs w:val="20"/>
        </w:rPr>
      </w:pPr>
    </w:p>
    <w:p w14:paraId="74ADA7E1" w14:textId="77777777" w:rsidR="004F674A" w:rsidRDefault="004F674A" w:rsidP="00D0244D">
      <w:pPr>
        <w:ind w:left="-144"/>
        <w:jc w:val="center"/>
        <w:rPr>
          <w:rFonts w:ascii="Arial" w:hAnsi="Arial" w:cs="Arial"/>
          <w:b/>
          <w:szCs w:val="20"/>
        </w:rPr>
      </w:pPr>
    </w:p>
    <w:p w14:paraId="4DD776B3" w14:textId="547508A4" w:rsidR="00990251" w:rsidRPr="004F674A" w:rsidRDefault="00D0244D" w:rsidP="004F674A">
      <w:pPr>
        <w:spacing w:before="120" w:line="360" w:lineRule="auto"/>
        <w:jc w:val="center"/>
        <w:rPr>
          <w:rFonts w:ascii="Arial" w:hAnsi="Arial" w:cs="Arial"/>
          <w:b/>
          <w:sz w:val="24"/>
          <w:szCs w:val="20"/>
        </w:rPr>
      </w:pPr>
      <w:r w:rsidRPr="004F674A">
        <w:rPr>
          <w:rFonts w:ascii="Arial" w:hAnsi="Arial" w:cs="Arial"/>
          <w:b/>
          <w:sz w:val="24"/>
          <w:szCs w:val="20"/>
        </w:rPr>
        <w:t>Collaboration Leads to First</w:t>
      </w:r>
      <w:r w:rsidR="00990251" w:rsidRPr="004F674A">
        <w:rPr>
          <w:rFonts w:ascii="Arial" w:hAnsi="Arial" w:cs="Arial"/>
          <w:b/>
          <w:sz w:val="24"/>
          <w:szCs w:val="20"/>
        </w:rPr>
        <w:t xml:space="preserve"> </w:t>
      </w:r>
      <w:r w:rsidR="00322196">
        <w:rPr>
          <w:rFonts w:ascii="Arial" w:hAnsi="Arial" w:cs="Arial"/>
          <w:b/>
          <w:sz w:val="24"/>
          <w:szCs w:val="20"/>
        </w:rPr>
        <w:t xml:space="preserve">DBMs for Installation by ROVs </w:t>
      </w:r>
    </w:p>
    <w:p w14:paraId="6C92A798" w14:textId="7F047D47" w:rsidR="006167C8" w:rsidRDefault="005B284A" w:rsidP="006167C8">
      <w:pPr>
        <w:spacing w:before="120" w:line="360" w:lineRule="auto"/>
        <w:jc w:val="both"/>
        <w:rPr>
          <w:rFonts w:ascii="Arial" w:hAnsi="Arial" w:cs="Arial"/>
          <w:szCs w:val="20"/>
        </w:rPr>
      </w:pPr>
      <w:r>
        <w:rPr>
          <w:rFonts w:ascii="Arial" w:hAnsi="Arial" w:cs="Arial"/>
          <w:szCs w:val="20"/>
        </w:rPr>
        <w:t>T</w:t>
      </w:r>
      <w:r w:rsidR="00990251">
        <w:rPr>
          <w:rFonts w:ascii="Arial" w:hAnsi="Arial" w:cs="Arial"/>
          <w:szCs w:val="20"/>
        </w:rPr>
        <w:t>o meet customer demands, Trelleborg</w:t>
      </w:r>
      <w:r w:rsidR="00322196">
        <w:rPr>
          <w:rFonts w:ascii="Arial" w:hAnsi="Arial" w:cs="Arial"/>
          <w:szCs w:val="20"/>
        </w:rPr>
        <w:t>’s</w:t>
      </w:r>
      <w:r w:rsidR="00647B07">
        <w:rPr>
          <w:rFonts w:ascii="Arial" w:hAnsi="Arial" w:cs="Arial"/>
          <w:szCs w:val="20"/>
        </w:rPr>
        <w:t xml:space="preserve"> offshore operation</w:t>
      </w:r>
      <w:r w:rsidR="00990251">
        <w:rPr>
          <w:rFonts w:ascii="Arial" w:hAnsi="Arial" w:cs="Arial"/>
          <w:szCs w:val="20"/>
        </w:rPr>
        <w:t xml:space="preserve"> </w:t>
      </w:r>
      <w:r w:rsidR="00E60FF8">
        <w:rPr>
          <w:rFonts w:ascii="Arial" w:hAnsi="Arial" w:cs="Arial"/>
          <w:szCs w:val="20"/>
        </w:rPr>
        <w:t>collaborated</w:t>
      </w:r>
      <w:r w:rsidR="00990251">
        <w:rPr>
          <w:rFonts w:ascii="Arial" w:hAnsi="Arial" w:cs="Arial"/>
          <w:szCs w:val="20"/>
        </w:rPr>
        <w:t xml:space="preserve"> with </w:t>
      </w:r>
      <w:proofErr w:type="spellStart"/>
      <w:r w:rsidR="008840CC">
        <w:rPr>
          <w:rFonts w:ascii="Arial" w:hAnsi="Arial" w:cs="Arial"/>
          <w:szCs w:val="20"/>
        </w:rPr>
        <w:t>SubC</w:t>
      </w:r>
      <w:proofErr w:type="spellEnd"/>
      <w:r w:rsidR="00647B07">
        <w:rPr>
          <w:rFonts w:ascii="Arial" w:hAnsi="Arial" w:cs="Arial"/>
          <w:szCs w:val="20"/>
        </w:rPr>
        <w:t xml:space="preserve"> </w:t>
      </w:r>
      <w:r w:rsidR="008840CC">
        <w:rPr>
          <w:rFonts w:ascii="Arial" w:hAnsi="Arial" w:cs="Arial"/>
          <w:szCs w:val="20"/>
        </w:rPr>
        <w:t xml:space="preserve">Partner </w:t>
      </w:r>
      <w:r w:rsidR="00990251" w:rsidRPr="00990251">
        <w:rPr>
          <w:rFonts w:ascii="Arial" w:hAnsi="Arial" w:cs="Arial"/>
          <w:szCs w:val="20"/>
          <w:lang w:val="en-GB"/>
        </w:rPr>
        <w:t xml:space="preserve">to design, manufacture and test a Distributed Buoyancy Module (DBM) for installation by </w:t>
      </w:r>
      <w:r w:rsidR="00990251">
        <w:rPr>
          <w:rFonts w:ascii="Arial" w:hAnsi="Arial" w:cs="Arial"/>
          <w:szCs w:val="20"/>
          <w:lang w:val="en-GB"/>
        </w:rPr>
        <w:t>a Remotely Operated Vehicle (</w:t>
      </w:r>
      <w:r w:rsidR="00990251" w:rsidRPr="00990251">
        <w:rPr>
          <w:rFonts w:ascii="Arial" w:hAnsi="Arial" w:cs="Arial"/>
          <w:szCs w:val="20"/>
          <w:lang w:val="en-GB"/>
        </w:rPr>
        <w:t>ROV</w:t>
      </w:r>
      <w:r w:rsidR="00990251">
        <w:rPr>
          <w:rFonts w:ascii="Arial" w:hAnsi="Arial" w:cs="Arial"/>
          <w:szCs w:val="20"/>
          <w:lang w:val="en-GB"/>
        </w:rPr>
        <w:t>)</w:t>
      </w:r>
      <w:r w:rsidR="00990251" w:rsidRPr="00990251">
        <w:rPr>
          <w:rFonts w:ascii="Arial" w:hAnsi="Arial" w:cs="Arial"/>
          <w:szCs w:val="20"/>
          <w:lang w:val="en-GB"/>
        </w:rPr>
        <w:t xml:space="preserve"> on to a</w:t>
      </w:r>
      <w:r w:rsidR="00322196">
        <w:rPr>
          <w:rFonts w:ascii="Arial" w:hAnsi="Arial" w:cs="Arial"/>
          <w:szCs w:val="20"/>
          <w:lang w:val="en-GB"/>
        </w:rPr>
        <w:t>n FPSO’s</w:t>
      </w:r>
      <w:r w:rsidR="00990251" w:rsidRPr="00990251">
        <w:rPr>
          <w:rFonts w:ascii="Arial" w:hAnsi="Arial" w:cs="Arial"/>
          <w:szCs w:val="20"/>
          <w:lang w:val="en-GB"/>
        </w:rPr>
        <w:t xml:space="preserve"> 12</w:t>
      </w:r>
      <w:r w:rsidR="00322196">
        <w:rPr>
          <w:rFonts w:ascii="Arial" w:hAnsi="Arial" w:cs="Arial"/>
          <w:szCs w:val="20"/>
          <w:lang w:val="en-GB"/>
        </w:rPr>
        <w:t xml:space="preserve"> inch</w:t>
      </w:r>
      <w:r w:rsidR="00322196" w:rsidRPr="00990251">
        <w:rPr>
          <w:rFonts w:ascii="Arial" w:hAnsi="Arial" w:cs="Arial"/>
          <w:szCs w:val="20"/>
          <w:lang w:val="en-GB"/>
        </w:rPr>
        <w:t xml:space="preserve"> </w:t>
      </w:r>
      <w:r w:rsidR="00990251" w:rsidRPr="00990251">
        <w:rPr>
          <w:rFonts w:ascii="Arial" w:hAnsi="Arial" w:cs="Arial"/>
          <w:szCs w:val="20"/>
          <w:lang w:val="en-GB"/>
        </w:rPr>
        <w:t>production riser in a steep wave configuration.</w:t>
      </w:r>
      <w:r w:rsidR="006167C8" w:rsidRPr="006167C8">
        <w:rPr>
          <w:rFonts w:ascii="Arial" w:hAnsi="Arial" w:cs="Arial"/>
          <w:szCs w:val="20"/>
        </w:rPr>
        <w:t xml:space="preserve"> </w:t>
      </w:r>
      <w:r w:rsidR="006167C8" w:rsidRPr="003E07B0">
        <w:rPr>
          <w:rFonts w:ascii="Arial" w:hAnsi="Arial" w:cs="Arial"/>
          <w:szCs w:val="20"/>
        </w:rPr>
        <w:t xml:space="preserve">By having an ROV installable DBM, Trelleborg and </w:t>
      </w:r>
      <w:proofErr w:type="spellStart"/>
      <w:r w:rsidR="006167C8" w:rsidRPr="003E07B0">
        <w:rPr>
          <w:rFonts w:ascii="Arial" w:hAnsi="Arial" w:cs="Arial"/>
          <w:szCs w:val="20"/>
        </w:rPr>
        <w:t>SubC</w:t>
      </w:r>
      <w:proofErr w:type="spellEnd"/>
      <w:r>
        <w:rPr>
          <w:rFonts w:ascii="Arial" w:hAnsi="Arial" w:cs="Arial"/>
          <w:szCs w:val="20"/>
        </w:rPr>
        <w:t xml:space="preserve"> </w:t>
      </w:r>
      <w:r w:rsidR="006167C8" w:rsidRPr="003E07B0">
        <w:rPr>
          <w:rFonts w:ascii="Arial" w:hAnsi="Arial" w:cs="Arial"/>
          <w:szCs w:val="20"/>
        </w:rPr>
        <w:t>Partner were able to successfully execute a world first offshore project</w:t>
      </w:r>
      <w:r>
        <w:rPr>
          <w:rFonts w:ascii="Arial" w:hAnsi="Arial" w:cs="Arial"/>
          <w:szCs w:val="20"/>
        </w:rPr>
        <w:t>,</w:t>
      </w:r>
      <w:r w:rsidR="006167C8" w:rsidRPr="003E07B0">
        <w:rPr>
          <w:rFonts w:ascii="Arial" w:hAnsi="Arial" w:cs="Arial"/>
          <w:szCs w:val="20"/>
        </w:rPr>
        <w:t xml:space="preserve"> which succeeded in replacing buoyancy modules on a live riser, without shutting oil production. </w:t>
      </w:r>
    </w:p>
    <w:p w14:paraId="67B5A2C0" w14:textId="3FBBE77F" w:rsidR="00E6407C" w:rsidRDefault="009B52DF" w:rsidP="004F674A">
      <w:pPr>
        <w:spacing w:before="120" w:line="360" w:lineRule="auto"/>
        <w:jc w:val="both"/>
        <w:rPr>
          <w:rFonts w:ascii="Arial" w:hAnsi="Arial" w:cs="Arial"/>
          <w:szCs w:val="20"/>
        </w:rPr>
      </w:pPr>
      <w:r w:rsidRPr="009B52DF">
        <w:rPr>
          <w:rFonts w:ascii="Arial" w:hAnsi="Arial" w:cs="Arial"/>
          <w:szCs w:val="20"/>
        </w:rPr>
        <w:t xml:space="preserve">In floating production scenarios, pipelines such as flexible risers, cables and </w:t>
      </w:r>
      <w:proofErr w:type="spellStart"/>
      <w:r w:rsidRPr="009B52DF">
        <w:rPr>
          <w:rFonts w:ascii="Arial" w:hAnsi="Arial" w:cs="Arial"/>
          <w:szCs w:val="20"/>
        </w:rPr>
        <w:t>umbilicals</w:t>
      </w:r>
      <w:proofErr w:type="spellEnd"/>
      <w:r w:rsidRPr="009B52DF">
        <w:rPr>
          <w:rFonts w:ascii="Arial" w:hAnsi="Arial" w:cs="Arial"/>
          <w:szCs w:val="20"/>
        </w:rPr>
        <w:t xml:space="preserve"> are often required to be held subsea in specific geometric configurations to prevent over utilization of the system. </w:t>
      </w:r>
      <w:r w:rsidR="00322196">
        <w:rPr>
          <w:rFonts w:ascii="Arial" w:hAnsi="Arial" w:cs="Arial"/>
          <w:szCs w:val="20"/>
        </w:rPr>
        <w:t>To achieve this</w:t>
      </w:r>
      <w:r w:rsidRPr="009B52DF">
        <w:rPr>
          <w:rFonts w:ascii="Arial" w:hAnsi="Arial" w:cs="Arial"/>
          <w:szCs w:val="20"/>
        </w:rPr>
        <w:t xml:space="preserve">, one favored method is to attach discreet buoyancy modules to the outside of the pipeline. </w:t>
      </w:r>
      <w:r w:rsidR="00E6407C">
        <w:rPr>
          <w:rFonts w:ascii="Arial" w:hAnsi="Arial" w:cs="Arial"/>
          <w:szCs w:val="20"/>
        </w:rPr>
        <w:t xml:space="preserve">This process is usually done topside prior to the installation of the riser itself. </w:t>
      </w:r>
      <w:r w:rsidR="00322196">
        <w:rPr>
          <w:rFonts w:ascii="Arial" w:hAnsi="Arial" w:cs="Arial"/>
          <w:szCs w:val="20"/>
        </w:rPr>
        <w:t xml:space="preserve">Until now it has not been </w:t>
      </w:r>
      <w:r w:rsidR="00E6407C">
        <w:rPr>
          <w:rFonts w:ascii="Arial" w:hAnsi="Arial" w:cs="Arial"/>
          <w:szCs w:val="20"/>
        </w:rPr>
        <w:t xml:space="preserve">possible </w:t>
      </w:r>
      <w:r w:rsidR="00322196">
        <w:rPr>
          <w:rFonts w:ascii="Arial" w:hAnsi="Arial" w:cs="Arial"/>
          <w:szCs w:val="20"/>
        </w:rPr>
        <w:t xml:space="preserve">to attach the buoyancy on </w:t>
      </w:r>
      <w:r w:rsidR="00E6407C">
        <w:rPr>
          <w:rFonts w:ascii="Arial" w:hAnsi="Arial" w:cs="Arial"/>
          <w:szCs w:val="20"/>
        </w:rPr>
        <w:t>a live riser</w:t>
      </w:r>
      <w:r w:rsidR="00322196">
        <w:rPr>
          <w:rFonts w:ascii="Arial" w:hAnsi="Arial" w:cs="Arial"/>
          <w:szCs w:val="20"/>
        </w:rPr>
        <w:t>;</w:t>
      </w:r>
      <w:r w:rsidR="00E6407C">
        <w:rPr>
          <w:rFonts w:ascii="Arial" w:hAnsi="Arial" w:cs="Arial"/>
          <w:szCs w:val="20"/>
        </w:rPr>
        <w:t xml:space="preserve"> the riser would have to be disconnected to perform the operation, causing production </w:t>
      </w:r>
      <w:r w:rsidR="006260B0">
        <w:rPr>
          <w:rFonts w:ascii="Arial" w:hAnsi="Arial" w:cs="Arial"/>
          <w:szCs w:val="20"/>
        </w:rPr>
        <w:t xml:space="preserve">to </w:t>
      </w:r>
      <w:r w:rsidR="00E6407C">
        <w:rPr>
          <w:rFonts w:ascii="Arial" w:hAnsi="Arial" w:cs="Arial"/>
          <w:szCs w:val="20"/>
        </w:rPr>
        <w:t>stop</w:t>
      </w:r>
      <w:r w:rsidR="00322196">
        <w:rPr>
          <w:rFonts w:ascii="Arial" w:hAnsi="Arial" w:cs="Arial"/>
          <w:szCs w:val="20"/>
        </w:rPr>
        <w:t>,</w:t>
      </w:r>
      <w:r w:rsidR="00E6407C">
        <w:rPr>
          <w:rFonts w:ascii="Arial" w:hAnsi="Arial" w:cs="Arial"/>
          <w:szCs w:val="20"/>
        </w:rPr>
        <w:t xml:space="preserve"> requiring expensive setups </w:t>
      </w:r>
      <w:r w:rsidR="00322196">
        <w:rPr>
          <w:rFonts w:ascii="Arial" w:hAnsi="Arial" w:cs="Arial"/>
          <w:szCs w:val="20"/>
        </w:rPr>
        <w:t xml:space="preserve">and significant cost </w:t>
      </w:r>
      <w:r w:rsidR="00527A06">
        <w:rPr>
          <w:rFonts w:ascii="Arial" w:hAnsi="Arial" w:cs="Arial"/>
          <w:szCs w:val="20"/>
        </w:rPr>
        <w:t>in</w:t>
      </w:r>
      <w:r w:rsidR="00322196">
        <w:rPr>
          <w:rFonts w:ascii="Arial" w:hAnsi="Arial" w:cs="Arial"/>
          <w:szCs w:val="20"/>
        </w:rPr>
        <w:t xml:space="preserve"> downtime</w:t>
      </w:r>
      <w:r w:rsidR="00E6407C">
        <w:rPr>
          <w:rFonts w:ascii="Arial" w:hAnsi="Arial" w:cs="Arial"/>
          <w:szCs w:val="20"/>
        </w:rPr>
        <w:t>.</w:t>
      </w:r>
    </w:p>
    <w:p w14:paraId="24C9F6A2" w14:textId="5006B80E" w:rsidR="00E6407C" w:rsidRDefault="00E6407C" w:rsidP="004F674A">
      <w:pPr>
        <w:spacing w:before="120" w:line="360" w:lineRule="auto"/>
        <w:jc w:val="both"/>
        <w:rPr>
          <w:rFonts w:ascii="Arial" w:hAnsi="Arial" w:cs="Arial"/>
          <w:szCs w:val="20"/>
        </w:rPr>
      </w:pPr>
      <w:proofErr w:type="spellStart"/>
      <w:r>
        <w:rPr>
          <w:rFonts w:ascii="Arial" w:hAnsi="Arial" w:cs="Arial"/>
          <w:szCs w:val="20"/>
        </w:rPr>
        <w:t>SubC</w:t>
      </w:r>
      <w:proofErr w:type="spellEnd"/>
      <w:r>
        <w:rPr>
          <w:rFonts w:ascii="Arial" w:hAnsi="Arial" w:cs="Arial"/>
          <w:szCs w:val="20"/>
        </w:rPr>
        <w:t xml:space="preserve"> Partner </w:t>
      </w:r>
      <w:r w:rsidR="006260B0">
        <w:rPr>
          <w:rFonts w:ascii="Arial" w:hAnsi="Arial" w:cs="Arial"/>
          <w:szCs w:val="20"/>
        </w:rPr>
        <w:t>work</w:t>
      </w:r>
      <w:r w:rsidR="00322196">
        <w:rPr>
          <w:rFonts w:ascii="Arial" w:hAnsi="Arial" w:cs="Arial"/>
          <w:szCs w:val="20"/>
        </w:rPr>
        <w:t>s</w:t>
      </w:r>
      <w:r>
        <w:rPr>
          <w:rFonts w:ascii="Arial" w:hAnsi="Arial" w:cs="Arial"/>
          <w:szCs w:val="20"/>
        </w:rPr>
        <w:t xml:space="preserve"> with its </w:t>
      </w:r>
      <w:r w:rsidR="006260B0">
        <w:rPr>
          <w:rFonts w:ascii="Arial" w:hAnsi="Arial" w:cs="Arial"/>
          <w:szCs w:val="20"/>
        </w:rPr>
        <w:t>c</w:t>
      </w:r>
      <w:r>
        <w:rPr>
          <w:rFonts w:ascii="Arial" w:hAnsi="Arial" w:cs="Arial"/>
          <w:szCs w:val="20"/>
        </w:rPr>
        <w:t>ustomers to lower</w:t>
      </w:r>
      <w:r w:rsidR="00C2310F">
        <w:rPr>
          <w:rFonts w:ascii="Arial" w:hAnsi="Arial" w:cs="Arial"/>
          <w:szCs w:val="20"/>
        </w:rPr>
        <w:t xml:space="preserve"> </w:t>
      </w:r>
      <w:r w:rsidR="007F7D98">
        <w:rPr>
          <w:rFonts w:ascii="Arial" w:hAnsi="Arial" w:cs="Arial"/>
          <w:szCs w:val="20"/>
        </w:rPr>
        <w:t>c</w:t>
      </w:r>
      <w:r>
        <w:rPr>
          <w:rFonts w:ascii="Arial" w:hAnsi="Arial" w:cs="Arial"/>
          <w:szCs w:val="20"/>
        </w:rPr>
        <w:t xml:space="preserve">ost of </w:t>
      </w:r>
      <w:r w:rsidR="007F7D98">
        <w:rPr>
          <w:rFonts w:ascii="Arial" w:hAnsi="Arial" w:cs="Arial"/>
          <w:szCs w:val="20"/>
        </w:rPr>
        <w:t>energy</w:t>
      </w:r>
      <w:r>
        <w:rPr>
          <w:rFonts w:ascii="Arial" w:hAnsi="Arial" w:cs="Arial"/>
          <w:szCs w:val="20"/>
        </w:rPr>
        <w:t xml:space="preserve"> by developing innovative engineering solutions and executing well planned and efficient offshore campaigns. In this instance</w:t>
      </w:r>
      <w:r w:rsidR="00527A06">
        <w:rPr>
          <w:rFonts w:ascii="Arial" w:hAnsi="Arial" w:cs="Arial"/>
          <w:szCs w:val="20"/>
        </w:rPr>
        <w:t>, to enable fitment of buoyancy on a live riser,</w:t>
      </w:r>
      <w:r>
        <w:rPr>
          <w:rFonts w:ascii="Arial" w:hAnsi="Arial" w:cs="Arial"/>
          <w:szCs w:val="20"/>
        </w:rPr>
        <w:t xml:space="preserve"> a bespoke suite of </w:t>
      </w:r>
      <w:r w:rsidR="00527A06">
        <w:rPr>
          <w:rFonts w:ascii="Arial" w:hAnsi="Arial" w:cs="Arial"/>
          <w:szCs w:val="20"/>
        </w:rPr>
        <w:t xml:space="preserve">ROV </w:t>
      </w:r>
      <w:r>
        <w:rPr>
          <w:rFonts w:ascii="Arial" w:hAnsi="Arial" w:cs="Arial"/>
          <w:szCs w:val="20"/>
        </w:rPr>
        <w:t xml:space="preserve">tools </w:t>
      </w:r>
      <w:r w:rsidR="00322196">
        <w:rPr>
          <w:rFonts w:ascii="Arial" w:hAnsi="Arial" w:cs="Arial"/>
          <w:szCs w:val="20"/>
        </w:rPr>
        <w:t xml:space="preserve">was </w:t>
      </w:r>
      <w:r>
        <w:rPr>
          <w:rFonts w:ascii="Arial" w:hAnsi="Arial" w:cs="Arial"/>
          <w:szCs w:val="20"/>
        </w:rPr>
        <w:t xml:space="preserve">developed </w:t>
      </w:r>
      <w:r w:rsidR="00527A06">
        <w:rPr>
          <w:rFonts w:ascii="Arial" w:hAnsi="Arial" w:cs="Arial"/>
          <w:szCs w:val="20"/>
        </w:rPr>
        <w:t xml:space="preserve">by </w:t>
      </w:r>
      <w:proofErr w:type="spellStart"/>
      <w:r w:rsidR="00527A06">
        <w:rPr>
          <w:rFonts w:ascii="Arial" w:hAnsi="Arial" w:cs="Arial"/>
          <w:szCs w:val="20"/>
        </w:rPr>
        <w:t>SubC</w:t>
      </w:r>
      <w:proofErr w:type="spellEnd"/>
      <w:r w:rsidR="00527A06">
        <w:rPr>
          <w:rFonts w:ascii="Arial" w:hAnsi="Arial" w:cs="Arial"/>
          <w:szCs w:val="20"/>
        </w:rPr>
        <w:t xml:space="preserve"> Partner, while </w:t>
      </w:r>
      <w:r w:rsidR="006260B0">
        <w:rPr>
          <w:rFonts w:ascii="Arial" w:hAnsi="Arial" w:cs="Arial"/>
          <w:szCs w:val="20"/>
        </w:rPr>
        <w:t xml:space="preserve">Trelleborg </w:t>
      </w:r>
      <w:r w:rsidR="00527A06">
        <w:rPr>
          <w:rFonts w:ascii="Arial" w:hAnsi="Arial" w:cs="Arial"/>
          <w:szCs w:val="20"/>
        </w:rPr>
        <w:t xml:space="preserve">engineered </w:t>
      </w:r>
      <w:r>
        <w:rPr>
          <w:rFonts w:ascii="Arial" w:hAnsi="Arial" w:cs="Arial"/>
          <w:szCs w:val="20"/>
        </w:rPr>
        <w:t xml:space="preserve">a </w:t>
      </w:r>
      <w:r w:rsidR="0075005D">
        <w:rPr>
          <w:rFonts w:ascii="Arial" w:hAnsi="Arial" w:cs="Arial"/>
          <w:szCs w:val="20"/>
        </w:rPr>
        <w:t>new type of buoyancy module</w:t>
      </w:r>
      <w:r w:rsidR="006260B0">
        <w:rPr>
          <w:rFonts w:ascii="Arial" w:hAnsi="Arial" w:cs="Arial"/>
          <w:szCs w:val="20"/>
        </w:rPr>
        <w:t>.</w:t>
      </w:r>
    </w:p>
    <w:p w14:paraId="774E5D1B" w14:textId="2CCFE1EE" w:rsidR="00990251" w:rsidRDefault="00990251" w:rsidP="004F674A">
      <w:pPr>
        <w:spacing w:before="120" w:line="360" w:lineRule="auto"/>
        <w:jc w:val="both"/>
        <w:rPr>
          <w:rFonts w:ascii="Arial" w:hAnsi="Arial" w:cs="Arial"/>
          <w:szCs w:val="20"/>
          <w:lang w:val="en-GB"/>
        </w:rPr>
      </w:pPr>
      <w:r>
        <w:rPr>
          <w:rFonts w:ascii="Arial" w:hAnsi="Arial" w:cs="Arial"/>
          <w:szCs w:val="20"/>
        </w:rPr>
        <w:t xml:space="preserve">Andy Smith, </w:t>
      </w:r>
      <w:r w:rsidRPr="00990251">
        <w:rPr>
          <w:rFonts w:ascii="Arial" w:hAnsi="Arial" w:cs="Arial"/>
          <w:szCs w:val="20"/>
          <w:lang w:val="en-GB"/>
        </w:rPr>
        <w:t>Customer Group Manager</w:t>
      </w:r>
      <w:r>
        <w:rPr>
          <w:rFonts w:ascii="Arial" w:hAnsi="Arial" w:cs="Arial"/>
          <w:szCs w:val="20"/>
          <w:lang w:val="en-GB"/>
        </w:rPr>
        <w:t xml:space="preserve"> at Trelleborg’s offshore operation in Skelmersdale</w:t>
      </w:r>
      <w:r w:rsidR="00527A06">
        <w:rPr>
          <w:rFonts w:ascii="Arial" w:hAnsi="Arial" w:cs="Arial"/>
          <w:szCs w:val="20"/>
          <w:lang w:val="en-GB"/>
        </w:rPr>
        <w:t>,</w:t>
      </w:r>
      <w:r>
        <w:rPr>
          <w:rFonts w:ascii="Arial" w:hAnsi="Arial" w:cs="Arial"/>
          <w:szCs w:val="20"/>
          <w:lang w:val="en-GB"/>
        </w:rPr>
        <w:t xml:space="preserve"> says: “</w:t>
      </w:r>
      <w:r w:rsidRPr="00990251">
        <w:rPr>
          <w:rFonts w:ascii="Arial" w:hAnsi="Arial" w:cs="Arial"/>
          <w:szCs w:val="20"/>
          <w:lang w:val="en-GB"/>
        </w:rPr>
        <w:t xml:space="preserve">A variety of installation features and precise datum points had to be built in to the buoyancy modules to provide a known and repeatable interface between ROV installation tooling and the DBM components. Dimensional tolerances on a buoyancy element shell are generally intrinsic to the </w:t>
      </w:r>
      <w:proofErr w:type="spellStart"/>
      <w:r w:rsidRPr="00990251">
        <w:rPr>
          <w:rFonts w:ascii="Arial" w:hAnsi="Arial" w:cs="Arial"/>
          <w:szCs w:val="20"/>
          <w:lang w:val="en-GB"/>
        </w:rPr>
        <w:t>roto-molding</w:t>
      </w:r>
      <w:proofErr w:type="spellEnd"/>
      <w:r w:rsidRPr="00990251">
        <w:rPr>
          <w:rFonts w:ascii="Arial" w:hAnsi="Arial" w:cs="Arial"/>
          <w:szCs w:val="20"/>
          <w:lang w:val="en-GB"/>
        </w:rPr>
        <w:t xml:space="preserve"> manufacturing process. Attaining the stringent tolerances required for this project was made a success through collaboration between design, suppliers and tooling engineering.</w:t>
      </w:r>
      <w:r w:rsidR="00FF1001">
        <w:rPr>
          <w:rFonts w:ascii="Arial" w:hAnsi="Arial" w:cs="Arial"/>
          <w:szCs w:val="20"/>
          <w:lang w:val="en-GB"/>
        </w:rPr>
        <w:t>”</w:t>
      </w:r>
    </w:p>
    <w:p w14:paraId="016F501C" w14:textId="0C5DE2EA" w:rsidR="00FF1001" w:rsidRDefault="0075005D" w:rsidP="004F674A">
      <w:pPr>
        <w:spacing w:before="120" w:line="360" w:lineRule="auto"/>
        <w:jc w:val="both"/>
        <w:rPr>
          <w:rFonts w:ascii="Arial" w:hAnsi="Arial" w:cs="Arial"/>
          <w:szCs w:val="20"/>
          <w:lang w:val="en-GB"/>
        </w:rPr>
      </w:pPr>
      <w:r>
        <w:rPr>
          <w:rFonts w:ascii="Arial" w:hAnsi="Arial" w:cs="Arial"/>
          <w:szCs w:val="20"/>
          <w:lang w:val="en-GB"/>
        </w:rPr>
        <w:t xml:space="preserve">Lars </w:t>
      </w:r>
      <w:proofErr w:type="spellStart"/>
      <w:r>
        <w:rPr>
          <w:rFonts w:ascii="Arial" w:hAnsi="Arial" w:cs="Arial"/>
          <w:szCs w:val="20"/>
          <w:lang w:val="en-GB"/>
        </w:rPr>
        <w:t>Wigant</w:t>
      </w:r>
      <w:proofErr w:type="spellEnd"/>
      <w:r w:rsidR="00544A3E">
        <w:rPr>
          <w:rFonts w:ascii="Arial" w:hAnsi="Arial" w:cs="Arial"/>
          <w:szCs w:val="20"/>
          <w:lang w:val="en-GB"/>
        </w:rPr>
        <w:t xml:space="preserve">, </w:t>
      </w:r>
      <w:proofErr w:type="gramStart"/>
      <w:r w:rsidR="005B284A">
        <w:rPr>
          <w:rFonts w:ascii="Arial" w:hAnsi="Arial" w:cs="Arial"/>
          <w:szCs w:val="20"/>
          <w:lang w:val="en-GB"/>
        </w:rPr>
        <w:t>Director &amp;</w:t>
      </w:r>
      <w:proofErr w:type="gramEnd"/>
      <w:r>
        <w:rPr>
          <w:rFonts w:ascii="Arial" w:hAnsi="Arial" w:cs="Arial"/>
          <w:szCs w:val="20"/>
          <w:lang w:val="en-GB"/>
        </w:rPr>
        <w:t xml:space="preserve"> Partner at</w:t>
      </w:r>
      <w:r w:rsidR="00C2310F">
        <w:rPr>
          <w:rFonts w:ascii="Arial" w:hAnsi="Arial" w:cs="Arial"/>
          <w:szCs w:val="20"/>
          <w:lang w:val="en-GB"/>
        </w:rPr>
        <w:t xml:space="preserve"> </w:t>
      </w:r>
      <w:proofErr w:type="spellStart"/>
      <w:r w:rsidR="008840CC">
        <w:rPr>
          <w:rFonts w:ascii="Arial" w:hAnsi="Arial" w:cs="Arial"/>
          <w:szCs w:val="20"/>
          <w:lang w:val="en-GB"/>
        </w:rPr>
        <w:t>SubC</w:t>
      </w:r>
      <w:proofErr w:type="spellEnd"/>
      <w:r w:rsidR="00647B07">
        <w:rPr>
          <w:rFonts w:ascii="Arial" w:hAnsi="Arial" w:cs="Arial"/>
          <w:szCs w:val="20"/>
          <w:lang w:val="en-GB"/>
        </w:rPr>
        <w:t xml:space="preserve"> </w:t>
      </w:r>
      <w:r w:rsidR="008840CC">
        <w:rPr>
          <w:rFonts w:ascii="Arial" w:hAnsi="Arial" w:cs="Arial"/>
          <w:szCs w:val="20"/>
          <w:lang w:val="en-GB"/>
        </w:rPr>
        <w:t xml:space="preserve">Partner </w:t>
      </w:r>
      <w:r w:rsidR="00544A3E">
        <w:rPr>
          <w:rFonts w:ascii="Arial" w:hAnsi="Arial" w:cs="Arial"/>
          <w:szCs w:val="20"/>
          <w:lang w:val="en-GB"/>
        </w:rPr>
        <w:t>commented: “</w:t>
      </w:r>
      <w:r w:rsidR="00FF1001" w:rsidRPr="00FF1001">
        <w:rPr>
          <w:rFonts w:ascii="Arial" w:hAnsi="Arial" w:cs="Arial"/>
          <w:szCs w:val="20"/>
          <w:lang w:val="en-GB"/>
        </w:rPr>
        <w:t>Installation of the new ROV installed DBMs was a complete success</w:t>
      </w:r>
      <w:r w:rsidR="00544A3E">
        <w:rPr>
          <w:rFonts w:ascii="Arial" w:hAnsi="Arial" w:cs="Arial"/>
          <w:szCs w:val="20"/>
          <w:lang w:val="en-GB"/>
        </w:rPr>
        <w:t>.</w:t>
      </w:r>
      <w:r>
        <w:rPr>
          <w:rFonts w:ascii="Arial" w:hAnsi="Arial" w:cs="Arial"/>
          <w:szCs w:val="20"/>
          <w:lang w:val="en-GB"/>
        </w:rPr>
        <w:t xml:space="preserve"> We were able to </w:t>
      </w:r>
      <w:r w:rsidR="00C2310F">
        <w:rPr>
          <w:rFonts w:ascii="Arial" w:hAnsi="Arial" w:cs="Arial"/>
          <w:szCs w:val="20"/>
          <w:lang w:val="en-GB"/>
        </w:rPr>
        <w:t xml:space="preserve">safely </w:t>
      </w:r>
      <w:r>
        <w:rPr>
          <w:rFonts w:ascii="Arial" w:hAnsi="Arial" w:cs="Arial"/>
          <w:szCs w:val="20"/>
          <w:lang w:val="en-GB"/>
        </w:rPr>
        <w:t>remo</w:t>
      </w:r>
      <w:r w:rsidR="00C2310F">
        <w:rPr>
          <w:rFonts w:ascii="Arial" w:hAnsi="Arial" w:cs="Arial"/>
          <w:szCs w:val="20"/>
          <w:lang w:val="en-GB"/>
        </w:rPr>
        <w:t>ve and install multiple modules</w:t>
      </w:r>
      <w:r>
        <w:rPr>
          <w:rFonts w:ascii="Arial" w:hAnsi="Arial" w:cs="Arial"/>
          <w:szCs w:val="20"/>
          <w:lang w:val="en-GB"/>
        </w:rPr>
        <w:t xml:space="preserve"> in a very limited timeframe.</w:t>
      </w:r>
      <w:r w:rsidR="00544A3E">
        <w:rPr>
          <w:rFonts w:ascii="Arial" w:hAnsi="Arial" w:cs="Arial"/>
          <w:szCs w:val="20"/>
          <w:lang w:val="en-GB"/>
        </w:rPr>
        <w:t xml:space="preserve"> We </w:t>
      </w:r>
      <w:r w:rsidR="00FF1001" w:rsidRPr="00FF1001">
        <w:rPr>
          <w:rFonts w:ascii="Arial" w:hAnsi="Arial" w:cs="Arial"/>
          <w:szCs w:val="20"/>
          <w:lang w:val="en-GB"/>
        </w:rPr>
        <w:t>look forward to the next opportunity where we can use this field proven design on another project.</w:t>
      </w:r>
      <w:r w:rsidR="00544A3E">
        <w:rPr>
          <w:rFonts w:ascii="Arial" w:hAnsi="Arial" w:cs="Arial"/>
          <w:szCs w:val="20"/>
          <w:lang w:val="en-GB"/>
        </w:rPr>
        <w:t>”</w:t>
      </w:r>
    </w:p>
    <w:p w14:paraId="047D71F3" w14:textId="67C5E529" w:rsidR="00990251" w:rsidRDefault="009B52DF" w:rsidP="004F674A">
      <w:pPr>
        <w:spacing w:before="120" w:line="360" w:lineRule="auto"/>
        <w:jc w:val="both"/>
        <w:rPr>
          <w:rFonts w:ascii="Arial" w:hAnsi="Arial" w:cs="Arial"/>
          <w:szCs w:val="20"/>
        </w:rPr>
      </w:pPr>
      <w:r w:rsidRPr="003E07B0">
        <w:rPr>
          <w:rFonts w:ascii="Arial" w:hAnsi="Arial" w:cs="Arial"/>
          <w:szCs w:val="20"/>
        </w:rPr>
        <w:t xml:space="preserve">Subsea Distributed Buoyancy Modules are typically used between a subsea structure and a surface vessel or platform. The clamping solution allows the DBMs to be fitted at any point along the length of the pipeline and the buoyant load must not migrate or degrade over the design life of the product. The two main functions of the DBMs are to provide uplift and maintain location along the </w:t>
      </w:r>
      <w:proofErr w:type="spellStart"/>
      <w:r w:rsidRPr="003E07B0">
        <w:rPr>
          <w:rFonts w:ascii="Arial" w:hAnsi="Arial" w:cs="Arial"/>
          <w:szCs w:val="20"/>
        </w:rPr>
        <w:t>riser</w:t>
      </w:r>
      <w:proofErr w:type="spellEnd"/>
      <w:r w:rsidRPr="003E07B0">
        <w:rPr>
          <w:rFonts w:ascii="Arial" w:hAnsi="Arial" w:cs="Arial"/>
          <w:szCs w:val="20"/>
        </w:rPr>
        <w:t xml:space="preserve">. </w:t>
      </w:r>
    </w:p>
    <w:p w14:paraId="5F0FACB7" w14:textId="611B791B" w:rsidR="005B284A" w:rsidRDefault="006167C8" w:rsidP="005B284A">
      <w:pPr>
        <w:spacing w:before="120" w:line="360" w:lineRule="auto"/>
        <w:jc w:val="both"/>
        <w:rPr>
          <w:rFonts w:ascii="Arial" w:hAnsi="Arial" w:cs="Arial"/>
          <w:szCs w:val="20"/>
          <w:lang w:val="en-GB"/>
        </w:rPr>
      </w:pPr>
      <w:r w:rsidRPr="00FF1001">
        <w:rPr>
          <w:rFonts w:ascii="Arial" w:hAnsi="Arial" w:cs="Arial"/>
          <w:szCs w:val="20"/>
          <w:lang w:val="en-GB"/>
        </w:rPr>
        <w:lastRenderedPageBreak/>
        <w:t>The internal clamp to riser interface was b</w:t>
      </w:r>
      <w:r>
        <w:rPr>
          <w:rFonts w:ascii="Arial" w:hAnsi="Arial" w:cs="Arial"/>
          <w:szCs w:val="20"/>
          <w:lang w:val="en-GB"/>
        </w:rPr>
        <w:t>ased on a hinged version of Trelleborg</w:t>
      </w:r>
      <w:r w:rsidRPr="00FF1001">
        <w:rPr>
          <w:rFonts w:ascii="Arial" w:hAnsi="Arial" w:cs="Arial"/>
          <w:szCs w:val="20"/>
          <w:lang w:val="en-GB"/>
        </w:rPr>
        <w:t>’s ‘type 2’ friction clamp with nylon segments and rubber pads for added complianc</w:t>
      </w:r>
      <w:r w:rsidR="00E15589">
        <w:rPr>
          <w:rFonts w:ascii="Arial" w:hAnsi="Arial" w:cs="Arial"/>
          <w:szCs w:val="20"/>
          <w:lang w:val="en-GB"/>
        </w:rPr>
        <w:t>e</w:t>
      </w:r>
      <w:r w:rsidRPr="00FF1001">
        <w:rPr>
          <w:rFonts w:ascii="Arial" w:hAnsi="Arial" w:cs="Arial"/>
          <w:szCs w:val="20"/>
          <w:lang w:val="en-GB"/>
        </w:rPr>
        <w:t xml:space="preserve"> </w:t>
      </w:r>
      <w:r w:rsidR="00E15589">
        <w:rPr>
          <w:rFonts w:ascii="Arial" w:hAnsi="Arial" w:cs="Arial"/>
          <w:szCs w:val="20"/>
          <w:lang w:val="en-GB"/>
        </w:rPr>
        <w:t>T</w:t>
      </w:r>
      <w:r w:rsidRPr="00FF1001">
        <w:rPr>
          <w:rFonts w:ascii="Arial" w:hAnsi="Arial" w:cs="Arial"/>
          <w:szCs w:val="20"/>
          <w:lang w:val="en-GB"/>
        </w:rPr>
        <w:t xml:space="preserve">he clamp </w:t>
      </w:r>
      <w:r w:rsidR="00E15589">
        <w:rPr>
          <w:rFonts w:ascii="Arial" w:hAnsi="Arial" w:cs="Arial"/>
          <w:szCs w:val="20"/>
          <w:lang w:val="en-GB"/>
        </w:rPr>
        <w:t xml:space="preserve">had no loose components and the </w:t>
      </w:r>
      <w:r w:rsidRPr="00FF1001">
        <w:rPr>
          <w:rFonts w:ascii="Arial" w:hAnsi="Arial" w:cs="Arial"/>
          <w:szCs w:val="20"/>
          <w:lang w:val="en-GB"/>
        </w:rPr>
        <w:t>tightening mechanism was redesigned to suit the ROV interface.</w:t>
      </w:r>
      <w:r w:rsidR="005B284A">
        <w:rPr>
          <w:rFonts w:ascii="Arial" w:hAnsi="Arial" w:cs="Arial"/>
          <w:szCs w:val="20"/>
          <w:lang w:val="en-GB"/>
        </w:rPr>
        <w:t xml:space="preserve"> D</w:t>
      </w:r>
      <w:r w:rsidR="005B284A" w:rsidRPr="00FF1001">
        <w:rPr>
          <w:rFonts w:ascii="Arial" w:hAnsi="Arial" w:cs="Arial"/>
          <w:szCs w:val="20"/>
          <w:lang w:val="en-GB"/>
        </w:rPr>
        <w:t>uring test</w:t>
      </w:r>
      <w:r w:rsidR="005B284A">
        <w:rPr>
          <w:rFonts w:ascii="Arial" w:hAnsi="Arial" w:cs="Arial"/>
          <w:szCs w:val="20"/>
          <w:lang w:val="en-GB"/>
        </w:rPr>
        <w:t>ing, c</w:t>
      </w:r>
      <w:r w:rsidR="005B284A" w:rsidRPr="00FF1001">
        <w:rPr>
          <w:rFonts w:ascii="Arial" w:hAnsi="Arial" w:cs="Arial"/>
          <w:szCs w:val="20"/>
          <w:lang w:val="en-GB"/>
        </w:rPr>
        <w:t xml:space="preserve">lamp performance was excellent, achieving a slip load in excess of 33 </w:t>
      </w:r>
      <w:proofErr w:type="spellStart"/>
      <w:r w:rsidR="005B284A" w:rsidRPr="00FF1001">
        <w:rPr>
          <w:rFonts w:ascii="Arial" w:hAnsi="Arial" w:cs="Arial"/>
          <w:szCs w:val="20"/>
          <w:lang w:val="en-GB"/>
        </w:rPr>
        <w:t>kN</w:t>
      </w:r>
      <w:proofErr w:type="spellEnd"/>
      <w:r w:rsidR="005B284A" w:rsidRPr="00FF1001">
        <w:rPr>
          <w:rFonts w:ascii="Arial" w:hAnsi="Arial" w:cs="Arial"/>
          <w:szCs w:val="20"/>
          <w:lang w:val="en-GB"/>
        </w:rPr>
        <w:t xml:space="preserve"> at</w:t>
      </w:r>
      <w:r w:rsidR="005B284A">
        <w:rPr>
          <w:rFonts w:ascii="Arial" w:hAnsi="Arial" w:cs="Arial"/>
          <w:szCs w:val="20"/>
          <w:lang w:val="en-GB"/>
        </w:rPr>
        <w:t xml:space="preserve"> </w:t>
      </w:r>
      <w:r w:rsidR="005B284A" w:rsidRPr="00FF1001">
        <w:rPr>
          <w:rFonts w:ascii="Arial" w:hAnsi="Arial" w:cs="Arial"/>
          <w:szCs w:val="20"/>
          <w:lang w:val="en-GB"/>
        </w:rPr>
        <w:t>‘end of life’ condition</w:t>
      </w:r>
      <w:r w:rsidR="005B284A">
        <w:rPr>
          <w:rFonts w:ascii="Arial" w:hAnsi="Arial" w:cs="Arial"/>
          <w:szCs w:val="20"/>
          <w:lang w:val="en-GB"/>
        </w:rPr>
        <w:t xml:space="preserve"> and in</w:t>
      </w:r>
      <w:r w:rsidR="005B284A" w:rsidRPr="00FF1001">
        <w:rPr>
          <w:rFonts w:ascii="Arial" w:hAnsi="Arial" w:cs="Arial"/>
          <w:szCs w:val="20"/>
          <w:lang w:val="en-GB"/>
        </w:rPr>
        <w:t xml:space="preserve"> prototype testing </w:t>
      </w:r>
      <w:r w:rsidR="005B284A">
        <w:rPr>
          <w:rFonts w:ascii="Arial" w:hAnsi="Arial" w:cs="Arial"/>
          <w:szCs w:val="20"/>
          <w:lang w:val="en-GB"/>
        </w:rPr>
        <w:t>the</w:t>
      </w:r>
      <w:r w:rsidR="005B284A" w:rsidRPr="00FF1001">
        <w:rPr>
          <w:rFonts w:ascii="Arial" w:hAnsi="Arial" w:cs="Arial"/>
          <w:szCs w:val="20"/>
          <w:lang w:val="en-GB"/>
        </w:rPr>
        <w:t xml:space="preserve"> hinged crossbars within the design meant that the fastener tightening was tolerant of a variance in tightening sequence.</w:t>
      </w:r>
    </w:p>
    <w:p w14:paraId="34066271" w14:textId="43BD1AFB" w:rsidR="006167C8" w:rsidRDefault="006167C8" w:rsidP="006167C8">
      <w:pPr>
        <w:spacing w:before="120" w:line="360" w:lineRule="auto"/>
        <w:jc w:val="both"/>
        <w:rPr>
          <w:rFonts w:ascii="Arial" w:hAnsi="Arial" w:cs="Arial"/>
          <w:szCs w:val="20"/>
          <w:lang w:val="en-GB"/>
        </w:rPr>
      </w:pPr>
      <w:r>
        <w:rPr>
          <w:rFonts w:ascii="Arial" w:hAnsi="Arial" w:cs="Arial"/>
          <w:szCs w:val="20"/>
          <w:lang w:val="en-GB"/>
        </w:rPr>
        <w:t>In addition, b</w:t>
      </w:r>
      <w:r w:rsidRPr="00FF1001">
        <w:rPr>
          <w:rFonts w:ascii="Arial" w:hAnsi="Arial" w:cs="Arial"/>
          <w:szCs w:val="20"/>
          <w:lang w:val="en-GB"/>
        </w:rPr>
        <w:t>uoyancy element fasteners</w:t>
      </w:r>
      <w:r>
        <w:rPr>
          <w:rFonts w:ascii="Arial" w:hAnsi="Arial" w:cs="Arial"/>
          <w:szCs w:val="20"/>
          <w:lang w:val="en-GB"/>
        </w:rPr>
        <w:t>, the mechanism that holds the two buoyancy halves together,</w:t>
      </w:r>
      <w:r w:rsidRPr="00FF1001">
        <w:rPr>
          <w:rFonts w:ascii="Arial" w:hAnsi="Arial" w:cs="Arial"/>
          <w:szCs w:val="20"/>
          <w:lang w:val="en-GB"/>
        </w:rPr>
        <w:t xml:space="preserve"> had to be captive</w:t>
      </w:r>
      <w:r>
        <w:rPr>
          <w:rFonts w:ascii="Arial" w:hAnsi="Arial" w:cs="Arial"/>
          <w:szCs w:val="20"/>
          <w:lang w:val="en-GB"/>
        </w:rPr>
        <w:t xml:space="preserve">. To accomplish this, Trelleborg </w:t>
      </w:r>
      <w:r w:rsidRPr="00FF1001">
        <w:rPr>
          <w:rFonts w:ascii="Arial" w:hAnsi="Arial" w:cs="Arial"/>
          <w:szCs w:val="20"/>
          <w:lang w:val="en-GB"/>
        </w:rPr>
        <w:t>opted to make use of a bolted flange tightening system in</w:t>
      </w:r>
      <w:r>
        <w:rPr>
          <w:rFonts w:ascii="Arial" w:hAnsi="Arial" w:cs="Arial"/>
          <w:szCs w:val="20"/>
          <w:lang w:val="en-GB"/>
        </w:rPr>
        <w:t xml:space="preserve">stead of </w:t>
      </w:r>
      <w:r w:rsidRPr="00FF1001">
        <w:rPr>
          <w:rFonts w:ascii="Arial" w:hAnsi="Arial" w:cs="Arial"/>
          <w:szCs w:val="20"/>
          <w:lang w:val="en-GB"/>
        </w:rPr>
        <w:t>circumferential sec</w:t>
      </w:r>
      <w:r>
        <w:rPr>
          <w:rFonts w:ascii="Arial" w:hAnsi="Arial" w:cs="Arial"/>
          <w:szCs w:val="20"/>
          <w:lang w:val="en-GB"/>
        </w:rPr>
        <w:t>uring straps and tensioners. This</w:t>
      </w:r>
      <w:r w:rsidRPr="00FF1001">
        <w:rPr>
          <w:rFonts w:ascii="Arial" w:hAnsi="Arial" w:cs="Arial"/>
          <w:szCs w:val="20"/>
          <w:lang w:val="en-GB"/>
        </w:rPr>
        <w:t xml:space="preserve"> presented a challenge </w:t>
      </w:r>
      <w:r>
        <w:rPr>
          <w:rFonts w:ascii="Arial" w:hAnsi="Arial" w:cs="Arial"/>
          <w:szCs w:val="20"/>
          <w:lang w:val="en-GB"/>
        </w:rPr>
        <w:t xml:space="preserve">by increasing the risk </w:t>
      </w:r>
      <w:r w:rsidRPr="00FF1001">
        <w:rPr>
          <w:rFonts w:ascii="Arial" w:hAnsi="Arial" w:cs="Arial"/>
          <w:szCs w:val="20"/>
          <w:lang w:val="en-GB"/>
        </w:rPr>
        <w:t xml:space="preserve">potential for buoyancy element misalignment when elements were paired. </w:t>
      </w:r>
      <w:r>
        <w:rPr>
          <w:rFonts w:ascii="Arial" w:hAnsi="Arial" w:cs="Arial"/>
          <w:szCs w:val="20"/>
          <w:lang w:val="en-GB"/>
        </w:rPr>
        <w:t xml:space="preserve">To overcome </w:t>
      </w:r>
      <w:r w:rsidR="00E15589">
        <w:rPr>
          <w:rFonts w:ascii="Arial" w:hAnsi="Arial" w:cs="Arial"/>
          <w:szCs w:val="20"/>
          <w:lang w:val="en-GB"/>
        </w:rPr>
        <w:t>this</w:t>
      </w:r>
      <w:r w:rsidRPr="00FF1001">
        <w:rPr>
          <w:rFonts w:ascii="Arial" w:hAnsi="Arial" w:cs="Arial"/>
          <w:szCs w:val="20"/>
          <w:lang w:val="en-GB"/>
        </w:rPr>
        <w:t xml:space="preserve"> bespoke ‘floating’ nuts and bolts</w:t>
      </w:r>
      <w:r>
        <w:rPr>
          <w:rFonts w:ascii="Arial" w:hAnsi="Arial" w:cs="Arial"/>
          <w:szCs w:val="20"/>
          <w:lang w:val="en-GB"/>
        </w:rPr>
        <w:t xml:space="preserve"> were used. The ‘floating’ nuts</w:t>
      </w:r>
      <w:r w:rsidRPr="00FF1001">
        <w:rPr>
          <w:rFonts w:ascii="Arial" w:hAnsi="Arial" w:cs="Arial"/>
          <w:szCs w:val="20"/>
          <w:lang w:val="en-GB"/>
        </w:rPr>
        <w:t xml:space="preserve"> self-aligned upon engagement</w:t>
      </w:r>
      <w:r>
        <w:rPr>
          <w:rFonts w:ascii="Arial" w:hAnsi="Arial" w:cs="Arial"/>
          <w:szCs w:val="20"/>
          <w:lang w:val="en-GB"/>
        </w:rPr>
        <w:t xml:space="preserve">, ensuring every buoyancy element was aligned </w:t>
      </w:r>
      <w:r w:rsidR="00E15589">
        <w:rPr>
          <w:rFonts w:ascii="Arial" w:hAnsi="Arial" w:cs="Arial"/>
          <w:szCs w:val="20"/>
          <w:lang w:val="en-GB"/>
        </w:rPr>
        <w:t xml:space="preserve">correctly </w:t>
      </w:r>
      <w:r>
        <w:rPr>
          <w:rFonts w:ascii="Arial" w:hAnsi="Arial" w:cs="Arial"/>
          <w:szCs w:val="20"/>
          <w:lang w:val="en-GB"/>
        </w:rPr>
        <w:t>and secured</w:t>
      </w:r>
      <w:r w:rsidRPr="00FF1001">
        <w:rPr>
          <w:rFonts w:ascii="Arial" w:hAnsi="Arial" w:cs="Arial"/>
          <w:szCs w:val="20"/>
          <w:lang w:val="en-GB"/>
        </w:rPr>
        <w:t xml:space="preserve">. </w:t>
      </w:r>
    </w:p>
    <w:p w14:paraId="357C9F57" w14:textId="77777777" w:rsidR="00990251" w:rsidRDefault="00990251" w:rsidP="004F674A">
      <w:pPr>
        <w:spacing w:before="120" w:line="360" w:lineRule="auto"/>
        <w:jc w:val="center"/>
        <w:rPr>
          <w:rFonts w:ascii="Arial" w:hAnsi="Arial" w:cs="Arial"/>
          <w:b/>
          <w:szCs w:val="20"/>
        </w:rPr>
      </w:pPr>
      <w:r>
        <w:rPr>
          <w:rFonts w:ascii="Arial" w:hAnsi="Arial" w:cs="Arial"/>
          <w:b/>
          <w:szCs w:val="20"/>
        </w:rPr>
        <w:t>~ENDS~</w:t>
      </w:r>
    </w:p>
    <w:p w14:paraId="08F9AE17" w14:textId="77777777" w:rsidR="00990251" w:rsidRDefault="00990251" w:rsidP="004F674A">
      <w:pPr>
        <w:spacing w:before="120" w:line="360" w:lineRule="auto"/>
        <w:jc w:val="both"/>
        <w:rPr>
          <w:rFonts w:ascii="Arial" w:hAnsi="Arial" w:cs="Arial"/>
          <w:b/>
          <w:szCs w:val="20"/>
        </w:rPr>
      </w:pPr>
    </w:p>
    <w:p w14:paraId="6D9867E4" w14:textId="77777777" w:rsidR="000B4E82" w:rsidRPr="000B4E82" w:rsidRDefault="000B4E82" w:rsidP="000B4E82">
      <w:pPr>
        <w:ind w:left="-144"/>
        <w:jc w:val="both"/>
        <w:rPr>
          <w:rFonts w:ascii="Arial" w:hAnsi="Arial" w:cs="Arial"/>
          <w:bCs/>
          <w:szCs w:val="20"/>
        </w:rPr>
      </w:pPr>
      <w:r w:rsidRPr="000B4E82">
        <w:rPr>
          <w:rFonts w:ascii="Arial" w:hAnsi="Arial" w:cs="Arial"/>
          <w:b/>
          <w:szCs w:val="20"/>
        </w:rPr>
        <w:t>For press information:</w:t>
      </w:r>
      <w:r w:rsidRPr="000B4E82">
        <w:rPr>
          <w:rFonts w:ascii="Arial" w:hAnsi="Arial" w:cs="Arial"/>
          <w:szCs w:val="20"/>
        </w:rPr>
        <w:t xml:space="preserve">  </w:t>
      </w:r>
    </w:p>
    <w:p w14:paraId="0AD6973C" w14:textId="77777777" w:rsidR="000B4E82" w:rsidRPr="000B4E82" w:rsidRDefault="000B4E82" w:rsidP="000B4E82">
      <w:pPr>
        <w:autoSpaceDE w:val="0"/>
        <w:autoSpaceDN w:val="0"/>
        <w:adjustRightInd w:val="0"/>
        <w:ind w:left="-142"/>
        <w:jc w:val="both"/>
        <w:rPr>
          <w:rFonts w:ascii="Arial" w:hAnsi="Arial" w:cs="Arial"/>
          <w:szCs w:val="20"/>
        </w:rPr>
      </w:pPr>
      <w:r w:rsidRPr="000B4E82">
        <w:rPr>
          <w:rFonts w:ascii="Arial" w:hAnsi="Arial" w:cs="Arial"/>
          <w:iCs/>
          <w:szCs w:val="20"/>
        </w:rPr>
        <w:t xml:space="preserve">For additional information on Trelleborg solutions for all offshore and subsea markets, please call Ruth Clay, </w:t>
      </w:r>
      <w:r w:rsidRPr="000B4E82">
        <w:rPr>
          <w:rFonts w:ascii="Arial" w:hAnsi="Arial" w:cs="Arial"/>
          <w:szCs w:val="20"/>
        </w:rPr>
        <w:t xml:space="preserve">Mobile: +12817405755; </w:t>
      </w:r>
      <w:hyperlink r:id="rId6" w:history="1">
        <w:r w:rsidRPr="000B4E82">
          <w:rPr>
            <w:rStyle w:val="Hyperlink"/>
            <w:rFonts w:ascii="Arial" w:hAnsi="Arial" w:cs="Arial"/>
            <w:szCs w:val="20"/>
          </w:rPr>
          <w:t>ruth.clay@trelleborg.com</w:t>
        </w:r>
      </w:hyperlink>
      <w:r w:rsidRPr="000B4E82">
        <w:rPr>
          <w:rFonts w:ascii="Arial" w:eastAsia="SimSun" w:hAnsi="Arial" w:cs="Arial"/>
          <w:szCs w:val="20"/>
        </w:rPr>
        <w:t>,</w:t>
      </w:r>
      <w:r w:rsidRPr="000B4E82">
        <w:rPr>
          <w:rFonts w:ascii="Arial" w:hAnsi="Arial" w:cs="Arial"/>
          <w:szCs w:val="20"/>
        </w:rPr>
        <w:t xml:space="preserve"> </w:t>
      </w:r>
      <w:hyperlink r:id="rId7" w:history="1">
        <w:r w:rsidRPr="000B4E82">
          <w:rPr>
            <w:rStyle w:val="Hyperlink"/>
            <w:rFonts w:ascii="Arial" w:hAnsi="Arial" w:cs="Arial"/>
            <w:szCs w:val="20"/>
          </w:rPr>
          <w:t>@</w:t>
        </w:r>
        <w:proofErr w:type="spellStart"/>
        <w:r w:rsidRPr="000B4E82">
          <w:rPr>
            <w:rStyle w:val="Hyperlink"/>
            <w:rFonts w:ascii="Arial" w:hAnsi="Arial" w:cs="Arial"/>
            <w:szCs w:val="20"/>
          </w:rPr>
          <w:t>OffshoreInsi</w:t>
        </w:r>
      </w:hyperlink>
      <w:r w:rsidRPr="000B4E82">
        <w:rPr>
          <w:rStyle w:val="Hyperlink"/>
          <w:rFonts w:ascii="Arial" w:hAnsi="Arial" w:cs="Arial"/>
          <w:szCs w:val="20"/>
        </w:rPr>
        <w:t>ght</w:t>
      </w:r>
      <w:proofErr w:type="spellEnd"/>
      <w:r w:rsidRPr="000B4E82">
        <w:rPr>
          <w:rStyle w:val="Hyperlink"/>
          <w:rFonts w:ascii="Arial" w:hAnsi="Arial" w:cs="Arial"/>
          <w:szCs w:val="20"/>
        </w:rPr>
        <w:t xml:space="preserve">, </w:t>
      </w:r>
      <w:hyperlink r:id="rId8" w:history="1">
        <w:r w:rsidRPr="000B4E82">
          <w:rPr>
            <w:rStyle w:val="Hyperlink"/>
            <w:rFonts w:ascii="Arial" w:hAnsi="Arial" w:cs="Arial"/>
            <w:szCs w:val="20"/>
          </w:rPr>
          <w:t>LinkedIn</w:t>
        </w:r>
      </w:hyperlink>
      <w:r w:rsidRPr="000B4E82">
        <w:rPr>
          <w:rFonts w:ascii="Arial" w:hAnsi="Arial" w:cs="Arial"/>
          <w:szCs w:val="20"/>
        </w:rPr>
        <w:t xml:space="preserve">. </w:t>
      </w:r>
    </w:p>
    <w:p w14:paraId="575F0BAF" w14:textId="77777777" w:rsidR="00E26B1C" w:rsidRDefault="00E26B1C" w:rsidP="000B4E82">
      <w:pPr>
        <w:ind w:left="-142"/>
        <w:jc w:val="both"/>
        <w:rPr>
          <w:rFonts w:ascii="Arial" w:hAnsi="Arial" w:cs="Arial"/>
          <w:b/>
          <w:iCs/>
          <w:szCs w:val="20"/>
          <w:lang w:val="en-GB"/>
        </w:rPr>
      </w:pPr>
    </w:p>
    <w:p w14:paraId="65748095" w14:textId="77777777" w:rsidR="000B4E82" w:rsidRPr="000B4E82" w:rsidRDefault="000B4E82" w:rsidP="000B4E82">
      <w:pPr>
        <w:ind w:left="-142"/>
        <w:jc w:val="both"/>
        <w:rPr>
          <w:rFonts w:ascii="Arial" w:hAnsi="Arial" w:cs="Arial"/>
          <w:szCs w:val="20"/>
          <w:lang w:val="en-GB"/>
        </w:rPr>
      </w:pPr>
      <w:r w:rsidRPr="000B4E82">
        <w:rPr>
          <w:rFonts w:ascii="Arial" w:hAnsi="Arial" w:cs="Arial"/>
          <w:b/>
          <w:iCs/>
          <w:szCs w:val="20"/>
          <w:lang w:val="en-GB"/>
        </w:rPr>
        <w:t xml:space="preserve">Notes to Editors: </w:t>
      </w:r>
    </w:p>
    <w:p w14:paraId="4175BF47" w14:textId="77777777" w:rsidR="000B4E82" w:rsidRPr="000B4E82" w:rsidRDefault="000B4E82" w:rsidP="000B4E82">
      <w:pPr>
        <w:autoSpaceDE w:val="0"/>
        <w:autoSpaceDN w:val="0"/>
        <w:adjustRightInd w:val="0"/>
        <w:ind w:left="-142"/>
        <w:jc w:val="both"/>
        <w:rPr>
          <w:rFonts w:ascii="Arial" w:hAnsi="Arial" w:cs="Arial"/>
          <w:b/>
          <w:bCs/>
          <w:iCs/>
          <w:szCs w:val="20"/>
          <w:lang w:val="en-GB"/>
        </w:rPr>
      </w:pPr>
    </w:p>
    <w:p w14:paraId="5D37D6E4" w14:textId="77777777" w:rsidR="000B4E82" w:rsidRPr="004F674A" w:rsidRDefault="000B4E82" w:rsidP="000B4E82">
      <w:pPr>
        <w:ind w:left="-142"/>
        <w:jc w:val="both"/>
        <w:rPr>
          <w:rFonts w:ascii="Arial" w:eastAsiaTheme="minorEastAsia" w:hAnsi="Arial" w:cs="Arial"/>
          <w:i/>
          <w:color w:val="000000"/>
          <w:szCs w:val="20"/>
          <w:lang w:val="en-GB" w:eastAsia="zh-TW" w:bidi="th-TH"/>
        </w:rPr>
      </w:pPr>
      <w:r w:rsidRPr="004F674A">
        <w:rPr>
          <w:rFonts w:ascii="Arial" w:hAnsi="Arial" w:cs="Arial"/>
          <w:b/>
          <w:i/>
          <w:iCs/>
          <w:szCs w:val="20"/>
          <w:lang w:val="en-GB"/>
        </w:rPr>
        <w:t>Trelleborg’s offshore operation and Trelleborg Group</w:t>
      </w:r>
    </w:p>
    <w:p w14:paraId="423BC956" w14:textId="77777777" w:rsidR="000B4E82" w:rsidRPr="004F674A" w:rsidRDefault="000B4E82" w:rsidP="000B4E82">
      <w:pPr>
        <w:ind w:left="-142"/>
        <w:jc w:val="both"/>
        <w:rPr>
          <w:rFonts w:ascii="Arial" w:eastAsiaTheme="minorEastAsia" w:hAnsi="Arial" w:cs="Arial"/>
          <w:i/>
          <w:color w:val="000000"/>
          <w:szCs w:val="20"/>
          <w:lang w:val="en-GB" w:eastAsia="zh-TW" w:bidi="th-TH"/>
        </w:rPr>
      </w:pPr>
      <w:r w:rsidRPr="004F674A">
        <w:rPr>
          <w:rFonts w:ascii="Arial" w:hAnsi="Arial" w:cs="Arial"/>
          <w:i/>
          <w:szCs w:val="20"/>
        </w:rPr>
        <w:t>Using advanced polymer material technology, Trelleborg’s offshore operation provides high integrity solutions for the harshest and most demanding offshore environments. As part of the Trelleborg Offshore &amp; Construction</w:t>
      </w:r>
      <w:r w:rsidRPr="004F674A" w:rsidDel="00EF649C">
        <w:rPr>
          <w:rFonts w:ascii="Arial" w:hAnsi="Arial" w:cs="Arial"/>
          <w:i/>
          <w:szCs w:val="20"/>
        </w:rPr>
        <w:t xml:space="preserve"> </w:t>
      </w:r>
      <w:r w:rsidRPr="004F674A">
        <w:rPr>
          <w:rFonts w:ascii="Arial" w:hAnsi="Arial" w:cs="Arial"/>
          <w:i/>
          <w:szCs w:val="20"/>
        </w:rPr>
        <w:t xml:space="preserve">Business Area of Trelleborg Group, </w:t>
      </w:r>
      <w:r w:rsidRPr="004F674A">
        <w:rPr>
          <w:rFonts w:ascii="Arial" w:hAnsi="Arial" w:cs="Arial"/>
          <w:b/>
          <w:i/>
          <w:szCs w:val="20"/>
        </w:rPr>
        <w:t>Trelleborg’s offshore operation</w:t>
      </w:r>
      <w:r w:rsidRPr="004F674A">
        <w:rPr>
          <w:rFonts w:ascii="Arial" w:hAnsi="Arial" w:cs="Arial"/>
          <w:i/>
          <w:szCs w:val="20"/>
        </w:rPr>
        <w:t xml:space="preserve"> specializes in the development and production of polymer and syntactic foam based seismic, marine, buoyancy, cable protection and thermal insulation products, as well as rubber-based passive and active fire protection solutions for the offshore industry. </w:t>
      </w:r>
      <w:r w:rsidRPr="004F674A">
        <w:rPr>
          <w:rFonts w:ascii="Arial" w:hAnsi="Arial" w:cs="Arial"/>
          <w:i/>
          <w:iCs/>
          <w:szCs w:val="20"/>
        </w:rPr>
        <w:t>Within its portfolio are some long established and respected brands including, CRP, OCP, Viking and Emerson &amp; Cuming</w:t>
      </w:r>
      <w:r w:rsidRPr="004F674A">
        <w:rPr>
          <w:rFonts w:ascii="Arial" w:hAnsi="Arial" w:cs="Arial"/>
          <w:i/>
          <w:szCs w:val="20"/>
        </w:rPr>
        <w:t xml:space="preserve">. Trelleborg’s offshore operation has been providing innovative solutions to the industry for over 30 years. </w:t>
      </w:r>
      <w:hyperlink r:id="rId9" w:history="1">
        <w:r w:rsidRPr="004F674A">
          <w:rPr>
            <w:rFonts w:ascii="Arial" w:eastAsia="SimHei" w:hAnsi="Arial" w:cs="Arial"/>
            <w:i/>
            <w:color w:val="0000FF"/>
            <w:szCs w:val="20"/>
            <w:u w:val="single"/>
          </w:rPr>
          <w:t>www.trelleborg.com/offshore</w:t>
        </w:r>
      </w:hyperlink>
    </w:p>
    <w:p w14:paraId="0AA7C049" w14:textId="77777777" w:rsidR="000B4E82" w:rsidRPr="004F674A" w:rsidRDefault="000B4E82" w:rsidP="000B4E82">
      <w:pPr>
        <w:ind w:left="-142"/>
        <w:jc w:val="both"/>
        <w:rPr>
          <w:rFonts w:ascii="Arial" w:hAnsi="Arial" w:cs="Arial"/>
          <w:b/>
          <w:bCs/>
          <w:i/>
          <w:iCs/>
          <w:szCs w:val="20"/>
        </w:rPr>
      </w:pPr>
    </w:p>
    <w:p w14:paraId="60887467" w14:textId="77777777" w:rsidR="000B4E82" w:rsidRPr="004F674A" w:rsidRDefault="000B4E82" w:rsidP="000B4E82">
      <w:pPr>
        <w:ind w:left="-142"/>
        <w:jc w:val="both"/>
        <w:rPr>
          <w:rFonts w:ascii="Arial" w:hAnsi="Arial" w:cs="Arial"/>
          <w:i/>
          <w:iCs/>
          <w:szCs w:val="20"/>
        </w:rPr>
      </w:pPr>
      <w:r w:rsidRPr="004F674A">
        <w:rPr>
          <w:rFonts w:ascii="Arial" w:hAnsi="Arial" w:cs="Arial"/>
          <w:b/>
          <w:bCs/>
          <w:i/>
          <w:iCs/>
          <w:szCs w:val="20"/>
        </w:rPr>
        <w:t xml:space="preserve">Trelleborg </w:t>
      </w:r>
      <w:r w:rsidRPr="004F674A">
        <w:rPr>
          <w:rFonts w:ascii="Arial" w:hAnsi="Arial" w:cs="Arial"/>
          <w:bCs/>
          <w:i/>
          <w:iCs/>
          <w:szCs w:val="20"/>
        </w:rPr>
        <w:t xml:space="preserve">is a world leader in engineered polymer solutions that seal, damp and protect critical applications in demanding environments. Its innovative solutions accelerate performance for customers in a sustainable way. The Trelleborg Group has annual sales of SEK 30 billion (EUR 3.25 billion, USD 3.60 billion) in over 40 countries. The Group comprises five business areas: Trelleborg Coated Systems, Trelleborg Industrial Solutions, Trelleborg Offshore &amp; Construction, Trelleborg Sealing Solutions and Trelleborg Wheel Systems, and the operations of </w:t>
      </w:r>
      <w:proofErr w:type="spellStart"/>
      <w:r w:rsidRPr="004F674A">
        <w:rPr>
          <w:rFonts w:ascii="Arial" w:hAnsi="Arial" w:cs="Arial"/>
          <w:bCs/>
          <w:i/>
          <w:iCs/>
          <w:szCs w:val="20"/>
        </w:rPr>
        <w:t>Rubena</w:t>
      </w:r>
      <w:proofErr w:type="spellEnd"/>
      <w:r w:rsidRPr="004F674A">
        <w:rPr>
          <w:rFonts w:ascii="Arial" w:hAnsi="Arial" w:cs="Arial"/>
          <w:bCs/>
          <w:i/>
          <w:iCs/>
          <w:szCs w:val="20"/>
        </w:rPr>
        <w:t xml:space="preserve"> and </w:t>
      </w:r>
      <w:proofErr w:type="spellStart"/>
      <w:r w:rsidRPr="004F674A">
        <w:rPr>
          <w:rFonts w:ascii="Arial" w:hAnsi="Arial" w:cs="Arial"/>
          <w:bCs/>
          <w:i/>
          <w:iCs/>
          <w:szCs w:val="20"/>
        </w:rPr>
        <w:t>Savatech</w:t>
      </w:r>
      <w:proofErr w:type="spellEnd"/>
      <w:r w:rsidRPr="004F674A">
        <w:rPr>
          <w:rFonts w:ascii="Arial" w:hAnsi="Arial" w:cs="Arial"/>
          <w:bCs/>
          <w:i/>
          <w:iCs/>
          <w:szCs w:val="20"/>
        </w:rPr>
        <w:t xml:space="preserve">. In addition, Trelleborg owns 50 percent of </w:t>
      </w:r>
      <w:proofErr w:type="spellStart"/>
      <w:r w:rsidRPr="004F674A">
        <w:rPr>
          <w:rFonts w:ascii="Arial" w:hAnsi="Arial" w:cs="Arial"/>
          <w:bCs/>
          <w:i/>
          <w:iCs/>
          <w:szCs w:val="20"/>
        </w:rPr>
        <w:t>Vibracoustic</w:t>
      </w:r>
      <w:proofErr w:type="spellEnd"/>
      <w:r w:rsidRPr="004F674A">
        <w:rPr>
          <w:rFonts w:ascii="Arial" w:hAnsi="Arial" w:cs="Arial"/>
          <w:bCs/>
          <w:i/>
          <w:iCs/>
          <w:szCs w:val="20"/>
        </w:rPr>
        <w:t xml:space="preserve">, the global market leader within </w:t>
      </w:r>
      <w:proofErr w:type="spellStart"/>
      <w:r w:rsidRPr="004F674A">
        <w:rPr>
          <w:rFonts w:ascii="Arial" w:hAnsi="Arial" w:cs="Arial"/>
          <w:bCs/>
          <w:i/>
          <w:iCs/>
          <w:szCs w:val="20"/>
        </w:rPr>
        <w:t>antivibration</w:t>
      </w:r>
      <w:proofErr w:type="spellEnd"/>
      <w:r w:rsidRPr="004F674A">
        <w:rPr>
          <w:rFonts w:ascii="Arial" w:hAnsi="Arial" w:cs="Arial"/>
          <w:bCs/>
          <w:i/>
          <w:iCs/>
          <w:szCs w:val="20"/>
        </w:rPr>
        <w:t xml:space="preserve"> solutions for light and heavy vehicles. The Trelleborg share has been listed on the Stock Exchange since 1964 and is listed on Nasdaq Stockholm, Large Cap. </w:t>
      </w:r>
      <w:hyperlink r:id="rId10" w:history="1">
        <w:r w:rsidRPr="004F674A">
          <w:rPr>
            <w:rStyle w:val="Hyperlink"/>
            <w:rFonts w:ascii="Arial" w:hAnsi="Arial" w:cs="Arial"/>
            <w:i/>
            <w:szCs w:val="20"/>
          </w:rPr>
          <w:t>www.trelleborg.com</w:t>
        </w:r>
      </w:hyperlink>
      <w:r w:rsidRPr="004F674A">
        <w:rPr>
          <w:rFonts w:ascii="Arial" w:hAnsi="Arial" w:cs="Arial"/>
          <w:i/>
          <w:iCs/>
          <w:szCs w:val="20"/>
        </w:rPr>
        <w:t>.</w:t>
      </w:r>
    </w:p>
    <w:p w14:paraId="526456D0" w14:textId="77777777" w:rsidR="00E6407C" w:rsidRPr="004F674A" w:rsidRDefault="00E6407C" w:rsidP="000B4E82">
      <w:pPr>
        <w:ind w:left="-142"/>
        <w:jc w:val="both"/>
        <w:rPr>
          <w:rFonts w:ascii="Arial" w:eastAsiaTheme="minorEastAsia" w:hAnsi="Arial" w:cs="Arial"/>
          <w:i/>
          <w:color w:val="000000"/>
          <w:szCs w:val="20"/>
          <w:lang w:val="en-GB" w:eastAsia="zh-TW" w:bidi="th-TH"/>
        </w:rPr>
      </w:pPr>
    </w:p>
    <w:p w14:paraId="555E102C" w14:textId="77777777" w:rsidR="00EC3B80" w:rsidRDefault="00E6407C" w:rsidP="00EC3B80">
      <w:proofErr w:type="spellStart"/>
      <w:r w:rsidRPr="00F03FE8">
        <w:rPr>
          <w:rFonts w:ascii="Arial" w:hAnsi="Arial" w:cs="Arial"/>
          <w:b/>
          <w:bCs/>
          <w:i/>
          <w:iCs/>
          <w:szCs w:val="20"/>
        </w:rPr>
        <w:t>SubC</w:t>
      </w:r>
      <w:proofErr w:type="spellEnd"/>
      <w:r w:rsidRPr="00F03FE8">
        <w:rPr>
          <w:rFonts w:ascii="Arial" w:hAnsi="Arial" w:cs="Arial"/>
          <w:b/>
          <w:bCs/>
          <w:i/>
          <w:iCs/>
          <w:szCs w:val="20"/>
        </w:rPr>
        <w:t xml:space="preserve"> Partner</w:t>
      </w:r>
      <w:r w:rsidRPr="00F03FE8">
        <w:rPr>
          <w:rFonts w:ascii="Arial" w:hAnsi="Arial" w:cs="Arial"/>
          <w:bCs/>
          <w:i/>
          <w:iCs/>
          <w:szCs w:val="20"/>
        </w:rPr>
        <w:t xml:space="preserve"> is a leading provider of asset integrity solutions to the offshore renewable and oil &amp; gas sectors. The company offers world class engineering, fabrication and maintenance solutions from the seabed up. </w:t>
      </w:r>
      <w:r w:rsidR="00C2310F" w:rsidRPr="00F03FE8">
        <w:rPr>
          <w:rFonts w:ascii="Arial" w:hAnsi="Arial" w:cs="Arial"/>
          <w:bCs/>
          <w:i/>
          <w:iCs/>
          <w:szCs w:val="20"/>
        </w:rPr>
        <w:t xml:space="preserve">The Company focus </w:t>
      </w:r>
      <w:r w:rsidRPr="00F03FE8">
        <w:rPr>
          <w:rFonts w:ascii="Arial" w:hAnsi="Arial" w:cs="Arial"/>
          <w:bCs/>
          <w:i/>
          <w:iCs/>
          <w:szCs w:val="20"/>
        </w:rPr>
        <w:t xml:space="preserve">is on partnership and delivering maximum value to </w:t>
      </w:r>
      <w:r w:rsidR="00C2310F" w:rsidRPr="00F03FE8">
        <w:rPr>
          <w:rFonts w:ascii="Arial" w:hAnsi="Arial" w:cs="Arial"/>
          <w:bCs/>
          <w:i/>
          <w:iCs/>
          <w:szCs w:val="20"/>
        </w:rPr>
        <w:t>its</w:t>
      </w:r>
      <w:r w:rsidRPr="00F03FE8">
        <w:rPr>
          <w:rFonts w:ascii="Arial" w:hAnsi="Arial" w:cs="Arial"/>
          <w:bCs/>
          <w:i/>
          <w:iCs/>
          <w:szCs w:val="20"/>
        </w:rPr>
        <w:t xml:space="preserve"> customers across the entire value chain, from project design through installation and commissioning to asset life </w:t>
      </w:r>
      <w:proofErr w:type="spellStart"/>
      <w:r w:rsidRPr="00F03FE8">
        <w:rPr>
          <w:rFonts w:ascii="Arial" w:hAnsi="Arial" w:cs="Arial"/>
          <w:bCs/>
          <w:i/>
          <w:iCs/>
          <w:szCs w:val="20"/>
        </w:rPr>
        <w:t>optimisation</w:t>
      </w:r>
      <w:proofErr w:type="spellEnd"/>
      <w:r w:rsidRPr="00F03FE8">
        <w:rPr>
          <w:rFonts w:ascii="Arial" w:hAnsi="Arial" w:cs="Arial"/>
          <w:bCs/>
          <w:i/>
          <w:iCs/>
          <w:szCs w:val="20"/>
        </w:rPr>
        <w:t xml:space="preserve">. As a trusted service partner to major utilities and operators, </w:t>
      </w:r>
      <w:proofErr w:type="spellStart"/>
      <w:r w:rsidRPr="00F03FE8">
        <w:rPr>
          <w:rFonts w:ascii="Arial" w:hAnsi="Arial" w:cs="Arial"/>
          <w:bCs/>
          <w:i/>
          <w:iCs/>
          <w:szCs w:val="20"/>
        </w:rPr>
        <w:t>SubC</w:t>
      </w:r>
      <w:proofErr w:type="spellEnd"/>
      <w:r w:rsidRPr="00F03FE8">
        <w:rPr>
          <w:rFonts w:ascii="Arial" w:hAnsi="Arial" w:cs="Arial"/>
          <w:bCs/>
          <w:i/>
          <w:iCs/>
          <w:szCs w:val="20"/>
        </w:rPr>
        <w:t xml:space="preserve"> Partner combines </w:t>
      </w:r>
      <w:r w:rsidRPr="00F03FE8">
        <w:rPr>
          <w:rFonts w:ascii="Arial" w:hAnsi="Arial" w:cs="Arial"/>
          <w:bCs/>
          <w:i/>
          <w:iCs/>
          <w:szCs w:val="20"/>
        </w:rPr>
        <w:lastRenderedPageBreak/>
        <w:t>expertise and capability excellence to deliver innovative engineering solutions via a highly skilled workforce working to the highest QHSE standards on complex turnkey projects.</w:t>
      </w:r>
      <w:r w:rsidR="00E26B1C" w:rsidRPr="00F03FE8">
        <w:rPr>
          <w:rFonts w:ascii="Arial" w:hAnsi="Arial" w:cs="Arial"/>
          <w:bCs/>
          <w:i/>
          <w:iCs/>
          <w:szCs w:val="20"/>
        </w:rPr>
        <w:t xml:space="preserve"> </w:t>
      </w:r>
      <w:proofErr w:type="spellStart"/>
      <w:r w:rsidR="00E26B1C" w:rsidRPr="00F03FE8">
        <w:rPr>
          <w:rFonts w:ascii="Arial" w:hAnsi="Arial" w:cs="Arial"/>
          <w:bCs/>
          <w:i/>
          <w:iCs/>
          <w:szCs w:val="20"/>
        </w:rPr>
        <w:t>SubC</w:t>
      </w:r>
      <w:proofErr w:type="spellEnd"/>
      <w:r w:rsidR="00E26B1C" w:rsidRPr="00F03FE8">
        <w:rPr>
          <w:rFonts w:ascii="Arial" w:hAnsi="Arial" w:cs="Arial"/>
          <w:bCs/>
          <w:i/>
          <w:iCs/>
          <w:szCs w:val="20"/>
        </w:rPr>
        <w:t xml:space="preserve"> Partner holds the IPR for the ROV tooling solution</w:t>
      </w:r>
      <w:r w:rsidR="00C2310F" w:rsidRPr="00F03FE8">
        <w:rPr>
          <w:rFonts w:ascii="Arial" w:hAnsi="Arial" w:cs="Arial"/>
          <w:bCs/>
          <w:i/>
          <w:iCs/>
          <w:szCs w:val="20"/>
        </w:rPr>
        <w:t xml:space="preserve"> developed for this project</w:t>
      </w:r>
      <w:r w:rsidR="00E26B1C" w:rsidRPr="00F03FE8">
        <w:rPr>
          <w:rFonts w:ascii="Arial" w:hAnsi="Arial" w:cs="Arial"/>
          <w:bCs/>
          <w:i/>
          <w:iCs/>
          <w:szCs w:val="20"/>
        </w:rPr>
        <w:t xml:space="preserve">, see more at </w:t>
      </w:r>
      <w:hyperlink r:id="rId11" w:history="1">
        <w:r w:rsidR="00E26B1C" w:rsidRPr="00F03FE8">
          <w:rPr>
            <w:rStyle w:val="Hyperlink"/>
            <w:rFonts w:ascii="Arial" w:hAnsi="Arial" w:cs="Arial"/>
            <w:i/>
            <w:szCs w:val="20"/>
          </w:rPr>
          <w:t>https://www.youtube.com/watch?v=LxupKVf0xi4</w:t>
        </w:r>
      </w:hyperlink>
      <w:r w:rsidR="00E26B1C" w:rsidRPr="004F674A">
        <w:rPr>
          <w:rFonts w:ascii="Arial" w:hAnsi="Arial" w:cs="Arial"/>
          <w:i/>
          <w:color w:val="FF0000"/>
          <w:szCs w:val="20"/>
        </w:rPr>
        <w:t xml:space="preserve"> </w:t>
      </w:r>
      <w:r w:rsidR="00974F46" w:rsidRPr="00974F46">
        <w:rPr>
          <w:rFonts w:ascii="Arial" w:hAnsi="Arial" w:cs="Arial"/>
          <w:i/>
          <w:szCs w:val="20"/>
        </w:rPr>
        <w:t>or</w:t>
      </w:r>
      <w:r w:rsidR="00974F46">
        <w:rPr>
          <w:rFonts w:ascii="Arial" w:hAnsi="Arial" w:cs="Arial"/>
          <w:i/>
          <w:color w:val="FF0000"/>
          <w:szCs w:val="20"/>
        </w:rPr>
        <w:t xml:space="preserve"> </w:t>
      </w:r>
      <w:hyperlink r:id="rId12" w:history="1">
        <w:r w:rsidR="00974F46">
          <w:rPr>
            <w:rStyle w:val="Hyperlink"/>
          </w:rPr>
          <w:t>www.subcpartner.com</w:t>
        </w:r>
      </w:hyperlink>
      <w:r w:rsidR="00974F46">
        <w:t>.</w:t>
      </w:r>
      <w:r w:rsidR="00EC3B80">
        <w:t xml:space="preserve"> </w:t>
      </w:r>
    </w:p>
    <w:p w14:paraId="59F98B33" w14:textId="149F505D" w:rsidR="00EC3B80" w:rsidRPr="00EC3B80" w:rsidRDefault="00EC3B80" w:rsidP="00EC3B80">
      <w:pPr>
        <w:rPr>
          <w:rFonts w:ascii="Calibri" w:eastAsia="Calibri" w:hAnsi="Calibri"/>
          <w:sz w:val="22"/>
          <w:szCs w:val="22"/>
        </w:rPr>
      </w:pPr>
      <w:r w:rsidRPr="00EC3B80">
        <w:rPr>
          <w:rFonts w:ascii="Calibri" w:eastAsia="Calibri" w:hAnsi="Calibri"/>
          <w:sz w:val="22"/>
          <w:szCs w:val="22"/>
        </w:rPr>
        <w:t xml:space="preserve">Lars </w:t>
      </w:r>
      <w:proofErr w:type="spellStart"/>
      <w:r w:rsidRPr="00EC3B80">
        <w:rPr>
          <w:rFonts w:ascii="Calibri" w:eastAsia="Calibri" w:hAnsi="Calibri"/>
          <w:sz w:val="22"/>
          <w:szCs w:val="22"/>
        </w:rPr>
        <w:t>Wigant</w:t>
      </w:r>
      <w:proofErr w:type="spellEnd"/>
      <w:r w:rsidRPr="00EC3B80">
        <w:rPr>
          <w:rFonts w:ascii="Calibri" w:eastAsia="Calibri" w:hAnsi="Calibri"/>
          <w:sz w:val="22"/>
          <w:szCs w:val="22"/>
        </w:rPr>
        <w:t xml:space="preserve">, mobile +4528782377, email: </w:t>
      </w:r>
      <w:hyperlink r:id="rId13" w:history="1">
        <w:r w:rsidRPr="00EC3B80">
          <w:rPr>
            <w:rFonts w:ascii="Calibri" w:eastAsia="Calibri" w:hAnsi="Calibri"/>
            <w:color w:val="0563C1"/>
            <w:sz w:val="22"/>
            <w:szCs w:val="22"/>
            <w:u w:val="single"/>
          </w:rPr>
          <w:t>LAW@subcpartner.com</w:t>
        </w:r>
      </w:hyperlink>
    </w:p>
    <w:p w14:paraId="70AD7D22" w14:textId="794CF160" w:rsidR="00E6407C" w:rsidRPr="004F674A" w:rsidRDefault="00E6407C" w:rsidP="00E6407C">
      <w:pPr>
        <w:ind w:left="-142"/>
        <w:jc w:val="both"/>
        <w:rPr>
          <w:rFonts w:ascii="Arial" w:hAnsi="Arial" w:cs="Arial"/>
          <w:bCs/>
          <w:i/>
          <w:iCs/>
          <w:szCs w:val="20"/>
        </w:rPr>
      </w:pPr>
    </w:p>
    <w:p w14:paraId="6E63407A" w14:textId="77777777" w:rsidR="00E6407C" w:rsidRPr="000B4E82" w:rsidRDefault="00E6407C" w:rsidP="000B4E82">
      <w:pPr>
        <w:ind w:left="-142"/>
        <w:jc w:val="both"/>
        <w:rPr>
          <w:rFonts w:ascii="Arial" w:eastAsiaTheme="minorEastAsia" w:hAnsi="Arial" w:cs="Arial"/>
          <w:color w:val="000000"/>
          <w:szCs w:val="20"/>
          <w:lang w:val="en-GB" w:eastAsia="zh-TW" w:bidi="th-TH"/>
        </w:rPr>
      </w:pPr>
    </w:p>
    <w:p w14:paraId="3F3BE925" w14:textId="77777777" w:rsidR="00544A3E" w:rsidRDefault="00544A3E"/>
    <w:sectPr w:rsidR="00544A3E" w:rsidSect="00E60FF8">
      <w:headerReference w:type="default" r:id="rId14"/>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885E4" w14:textId="77777777" w:rsidR="00306C76" w:rsidRDefault="00306C76">
      <w:r>
        <w:separator/>
      </w:r>
    </w:p>
  </w:endnote>
  <w:endnote w:type="continuationSeparator" w:id="0">
    <w:p w14:paraId="1F35F998" w14:textId="77777777" w:rsidR="00306C76" w:rsidRDefault="0030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DD2A5" w14:textId="77777777" w:rsidR="00306C76" w:rsidRDefault="00306C76">
      <w:r>
        <w:separator/>
      </w:r>
    </w:p>
  </w:footnote>
  <w:footnote w:type="continuationSeparator" w:id="0">
    <w:p w14:paraId="1D0542EC" w14:textId="77777777" w:rsidR="00306C76" w:rsidRDefault="00306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5DDED" w14:textId="5D746393" w:rsidR="004F674A" w:rsidRDefault="004F674A">
    <w:pPr>
      <w:pStyle w:val="Header"/>
    </w:pPr>
    <w:r>
      <w:rPr>
        <w:rFonts w:cs="Arial"/>
        <w:b/>
        <w:noProof/>
      </w:rPr>
      <w:drawing>
        <wp:anchor distT="0" distB="0" distL="114300" distR="114300" simplePos="0" relativeHeight="251659264" behindDoc="1" locked="0" layoutInCell="1" allowOverlap="1" wp14:anchorId="32E3EEB9" wp14:editId="51B2E430">
          <wp:simplePos x="0" y="0"/>
          <wp:positionH relativeFrom="margin">
            <wp:align>center</wp:align>
          </wp:positionH>
          <wp:positionV relativeFrom="topMargin">
            <wp:posOffset>504825</wp:posOffset>
          </wp:positionV>
          <wp:extent cx="1447800" cy="609600"/>
          <wp:effectExtent l="0" t="0" r="0" b="0"/>
          <wp:wrapSquare wrapText="bothSides"/>
          <wp:docPr id="3" name="Picture 1" descr="Trellebo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 Logo"/>
                  <pic:cNvPicPr>
                    <a:picLocks noChangeAspect="1" noChangeArrowheads="1"/>
                  </pic:cNvPicPr>
                </pic:nvPicPr>
                <pic:blipFill>
                  <a:blip r:embed="rId1" cstate="print"/>
                  <a:srcRect/>
                  <a:stretch>
                    <a:fillRect/>
                  </a:stretch>
                </pic:blipFill>
                <pic:spPr bwMode="auto">
                  <a:xfrm>
                    <a:off x="0" y="0"/>
                    <a:ext cx="1447800" cy="609600"/>
                  </a:xfrm>
                  <a:prstGeom prst="rect">
                    <a:avLst/>
                  </a:prstGeom>
                  <a:noFill/>
                </pic:spPr>
              </pic:pic>
            </a:graphicData>
          </a:graphic>
        </wp:anchor>
      </w:drawing>
    </w:r>
  </w:p>
  <w:p w14:paraId="54AF8957" w14:textId="77777777" w:rsidR="004F674A" w:rsidRDefault="004F674A">
    <w:pPr>
      <w:pStyle w:val="Header"/>
    </w:pPr>
  </w:p>
  <w:p w14:paraId="6D34A9F1" w14:textId="77777777" w:rsidR="004F674A" w:rsidRDefault="004F674A">
    <w:pPr>
      <w:pStyle w:val="Header"/>
    </w:pPr>
  </w:p>
  <w:p w14:paraId="18686C81" w14:textId="77777777" w:rsidR="004F674A" w:rsidRDefault="004F674A">
    <w:pPr>
      <w:pStyle w:val="Header"/>
    </w:pPr>
  </w:p>
  <w:p w14:paraId="753C7878" w14:textId="2D56291F" w:rsidR="00E60FF8" w:rsidRDefault="00E60FF8">
    <w:pPr>
      <w:pStyle w:val="Header"/>
    </w:pPr>
  </w:p>
  <w:p w14:paraId="56E8EF03" w14:textId="77777777" w:rsidR="004F674A" w:rsidRDefault="004F67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57"/>
    <w:rsid w:val="000B4E82"/>
    <w:rsid w:val="000B71AC"/>
    <w:rsid w:val="00120868"/>
    <w:rsid w:val="0012526B"/>
    <w:rsid w:val="001D2C57"/>
    <w:rsid w:val="00306C76"/>
    <w:rsid w:val="00322196"/>
    <w:rsid w:val="003E07B0"/>
    <w:rsid w:val="00432F2B"/>
    <w:rsid w:val="00441BD5"/>
    <w:rsid w:val="004F674A"/>
    <w:rsid w:val="00527A06"/>
    <w:rsid w:val="005442D7"/>
    <w:rsid w:val="00544A3E"/>
    <w:rsid w:val="005A5618"/>
    <w:rsid w:val="005B284A"/>
    <w:rsid w:val="006167C8"/>
    <w:rsid w:val="006260B0"/>
    <w:rsid w:val="00647B07"/>
    <w:rsid w:val="006C1A68"/>
    <w:rsid w:val="0075005D"/>
    <w:rsid w:val="007D28D8"/>
    <w:rsid w:val="007E2025"/>
    <w:rsid w:val="007F7D98"/>
    <w:rsid w:val="00802157"/>
    <w:rsid w:val="00833AFD"/>
    <w:rsid w:val="00841D77"/>
    <w:rsid w:val="008840CC"/>
    <w:rsid w:val="00884198"/>
    <w:rsid w:val="008A7289"/>
    <w:rsid w:val="008B07FB"/>
    <w:rsid w:val="00944519"/>
    <w:rsid w:val="00974F46"/>
    <w:rsid w:val="00990251"/>
    <w:rsid w:val="009B52DF"/>
    <w:rsid w:val="00BD074A"/>
    <w:rsid w:val="00C1725F"/>
    <w:rsid w:val="00C2310F"/>
    <w:rsid w:val="00D0244D"/>
    <w:rsid w:val="00D800F5"/>
    <w:rsid w:val="00E15589"/>
    <w:rsid w:val="00E26B1C"/>
    <w:rsid w:val="00E60FF8"/>
    <w:rsid w:val="00E6407C"/>
    <w:rsid w:val="00EB4450"/>
    <w:rsid w:val="00EC3B80"/>
    <w:rsid w:val="00F03FE8"/>
    <w:rsid w:val="00F54DAD"/>
    <w:rsid w:val="00FF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7C52"/>
  <w15:chartTrackingRefBased/>
  <w15:docId w15:val="{91F50561-A17B-4365-8EC7-FBCCF5C5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157"/>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57"/>
    <w:rPr>
      <w:color w:val="0000FF"/>
      <w:u w:val="single"/>
    </w:rPr>
  </w:style>
  <w:style w:type="paragraph" w:styleId="Header">
    <w:name w:val="header"/>
    <w:basedOn w:val="Normal"/>
    <w:link w:val="HeaderChar"/>
    <w:uiPriority w:val="99"/>
    <w:unhideWhenUsed/>
    <w:rsid w:val="00802157"/>
    <w:pPr>
      <w:tabs>
        <w:tab w:val="center" w:pos="4513"/>
        <w:tab w:val="right" w:pos="9026"/>
      </w:tabs>
    </w:pPr>
  </w:style>
  <w:style w:type="character" w:customStyle="1" w:styleId="HeaderChar">
    <w:name w:val="Header Char"/>
    <w:basedOn w:val="DefaultParagraphFont"/>
    <w:link w:val="Header"/>
    <w:uiPriority w:val="99"/>
    <w:rsid w:val="00802157"/>
    <w:rPr>
      <w:rFonts w:ascii="Verdana" w:eastAsia="Times New Roman" w:hAnsi="Verdana" w:cs="Times New Roman"/>
      <w:sz w:val="20"/>
      <w:szCs w:val="24"/>
    </w:rPr>
  </w:style>
  <w:style w:type="paragraph" w:styleId="NormalWeb">
    <w:name w:val="Normal (Web)"/>
    <w:basedOn w:val="Normal"/>
    <w:uiPriority w:val="99"/>
    <w:unhideWhenUsed/>
    <w:rsid w:val="000B4E82"/>
    <w:pPr>
      <w:spacing w:before="100" w:beforeAutospacing="1" w:after="300"/>
    </w:pPr>
    <w:rPr>
      <w:rFonts w:ascii="Times New Roman" w:hAnsi="Times New Roman"/>
      <w:sz w:val="24"/>
      <w:lang w:val="nb-NO" w:eastAsia="nb-NO"/>
    </w:rPr>
  </w:style>
  <w:style w:type="character" w:styleId="Strong">
    <w:name w:val="Strong"/>
    <w:basedOn w:val="DefaultParagraphFont"/>
    <w:uiPriority w:val="22"/>
    <w:qFormat/>
    <w:rsid w:val="000B4E82"/>
    <w:rPr>
      <w:b/>
      <w:bCs/>
    </w:rPr>
  </w:style>
  <w:style w:type="character" w:styleId="CommentReference">
    <w:name w:val="annotation reference"/>
    <w:basedOn w:val="DefaultParagraphFont"/>
    <w:uiPriority w:val="99"/>
    <w:semiHidden/>
    <w:unhideWhenUsed/>
    <w:rsid w:val="00544A3E"/>
    <w:rPr>
      <w:sz w:val="16"/>
      <w:szCs w:val="16"/>
    </w:rPr>
  </w:style>
  <w:style w:type="paragraph" w:styleId="CommentText">
    <w:name w:val="annotation text"/>
    <w:basedOn w:val="Normal"/>
    <w:link w:val="CommentTextChar"/>
    <w:uiPriority w:val="99"/>
    <w:semiHidden/>
    <w:unhideWhenUsed/>
    <w:rsid w:val="00544A3E"/>
    <w:rPr>
      <w:szCs w:val="20"/>
    </w:rPr>
  </w:style>
  <w:style w:type="character" w:customStyle="1" w:styleId="CommentTextChar">
    <w:name w:val="Comment Text Char"/>
    <w:basedOn w:val="DefaultParagraphFont"/>
    <w:link w:val="CommentText"/>
    <w:uiPriority w:val="99"/>
    <w:semiHidden/>
    <w:rsid w:val="00544A3E"/>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544A3E"/>
    <w:rPr>
      <w:b/>
      <w:bCs/>
    </w:rPr>
  </w:style>
  <w:style w:type="character" w:customStyle="1" w:styleId="CommentSubjectChar">
    <w:name w:val="Comment Subject Char"/>
    <w:basedOn w:val="CommentTextChar"/>
    <w:link w:val="CommentSubject"/>
    <w:uiPriority w:val="99"/>
    <w:semiHidden/>
    <w:rsid w:val="00544A3E"/>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544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A3E"/>
    <w:rPr>
      <w:rFonts w:ascii="Segoe UI" w:eastAsia="Times New Roman" w:hAnsi="Segoe UI" w:cs="Segoe UI"/>
      <w:sz w:val="18"/>
      <w:szCs w:val="18"/>
    </w:rPr>
  </w:style>
  <w:style w:type="character" w:styleId="Emphasis">
    <w:name w:val="Emphasis"/>
    <w:basedOn w:val="DefaultParagraphFont"/>
    <w:uiPriority w:val="20"/>
    <w:qFormat/>
    <w:rsid w:val="00E6407C"/>
    <w:rPr>
      <w:i/>
      <w:iCs/>
    </w:rPr>
  </w:style>
  <w:style w:type="character" w:styleId="FollowedHyperlink">
    <w:name w:val="FollowedHyperlink"/>
    <w:basedOn w:val="DefaultParagraphFont"/>
    <w:uiPriority w:val="99"/>
    <w:semiHidden/>
    <w:unhideWhenUsed/>
    <w:rsid w:val="00E26B1C"/>
    <w:rPr>
      <w:color w:val="954F72" w:themeColor="followedHyperlink"/>
      <w:u w:val="single"/>
    </w:rPr>
  </w:style>
  <w:style w:type="paragraph" w:styleId="Footer">
    <w:name w:val="footer"/>
    <w:basedOn w:val="Normal"/>
    <w:link w:val="FooterChar"/>
    <w:uiPriority w:val="99"/>
    <w:unhideWhenUsed/>
    <w:rsid w:val="004F674A"/>
    <w:pPr>
      <w:tabs>
        <w:tab w:val="center" w:pos="4513"/>
        <w:tab w:val="right" w:pos="9026"/>
      </w:tabs>
    </w:pPr>
  </w:style>
  <w:style w:type="character" w:customStyle="1" w:styleId="FooterChar">
    <w:name w:val="Footer Char"/>
    <w:basedOn w:val="DefaultParagraphFont"/>
    <w:link w:val="Footer"/>
    <w:uiPriority w:val="99"/>
    <w:rsid w:val="004F674A"/>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trelleborg-offshore" TargetMode="External"/><Relationship Id="rId13" Type="http://schemas.openxmlformats.org/officeDocument/2006/relationships/hyperlink" Target="mailto:LAW@subcpartner.com"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twitter.com/OffshoreInsight" TargetMode="External"/><Relationship Id="rId12" Type="http://schemas.openxmlformats.org/officeDocument/2006/relationships/hyperlink" Target="https://urldefense.proofpoint.com/v2/url?u=http-3A__www.subcpartner.com&amp;d=DgMFAw&amp;c=Ii6reKP8_xHeKSL_iwjkzyiUGXC7xaHo9OmqHy2Lbb0&amp;r=V6bxkqQ1yl_c-C3CTxeqNn_slnyAKftp0_Fd9J5x1sQ&amp;m=Dtbev-VcbjoMf4_V4GZxgIhVdht1BMEKwbU35g31M3o&amp;s=tPBFPlWuDs_qYHOulXX6AcPNc7FHowLY__PsRVBjX38&amp;e="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uth.clay@trelleborg.com" TargetMode="External"/><Relationship Id="rId11" Type="http://schemas.openxmlformats.org/officeDocument/2006/relationships/hyperlink" Target="https://www.youtube.com/watch?v=LxupKVf0xi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trelleborg.com"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www.trelleborg.com/offshor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D9AC3F88807B4E8AA99483D3A3C12C" ma:contentTypeVersion="0" ma:contentTypeDescription="Create a new document." ma:contentTypeScope="" ma:versionID="a88611c327a7adbd8a1eb56464691b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15A408-D629-46CB-8FDD-0976B661EB71}"/>
</file>

<file path=customXml/itemProps2.xml><?xml version="1.0" encoding="utf-8"?>
<ds:datastoreItem xmlns:ds="http://schemas.openxmlformats.org/officeDocument/2006/customXml" ds:itemID="{B09B8DF6-74D1-4744-9878-C347B7C39370}"/>
</file>

<file path=customXml/itemProps3.xml><?xml version="1.0" encoding="utf-8"?>
<ds:datastoreItem xmlns:ds="http://schemas.openxmlformats.org/officeDocument/2006/customXml" ds:itemID="{692CFBA9-6A59-4043-9434-DB6F6A4C3EF8}"/>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Clay</dc:creator>
  <cp:keywords/>
  <dc:description/>
  <cp:lastModifiedBy>Ruth Clay</cp:lastModifiedBy>
  <cp:revision>2</cp:revision>
  <cp:lastPrinted>2016-11-28T15:55:00Z</cp:lastPrinted>
  <dcterms:created xsi:type="dcterms:W3CDTF">2017-01-12T13:21:00Z</dcterms:created>
  <dcterms:modified xsi:type="dcterms:W3CDTF">2017-01-12T13:21:00Z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c1b6bd34-61ab-412f-964f-33c61832bfbc</vt:lpwstr>
  </property>
  <property fmtid="{D5CDD505-2E9C-101B-9397-08002B2CF9AE}" pid="3" name="ContentTypeId">
    <vt:lpwstr>0x010100BFD9AC3F88807B4E8AA99483D3A3C12C</vt:lpwstr>
  </property>
</Properties>
</file>