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D2B87" w14:textId="62B51C79" w:rsidR="008E0E63" w:rsidRPr="007C3262" w:rsidRDefault="00B508A0" w:rsidP="007C3262">
      <w:pPr>
        <w:spacing w:before="240"/>
        <w:jc w:val="right"/>
        <w:rPr>
          <w:rFonts w:ascii="Arial" w:hAnsi="Arial" w:cs="Arial"/>
          <w:b/>
        </w:rPr>
      </w:pPr>
      <w:r>
        <w:rPr>
          <w:rFonts w:ascii="Arial" w:hAnsi="Arial" w:cs="Arial"/>
          <w:b/>
        </w:rPr>
        <w:t xml:space="preserve">August </w:t>
      </w:r>
      <w:r w:rsidR="000C7E68" w:rsidRPr="007C3262">
        <w:rPr>
          <w:rFonts w:ascii="Arial" w:hAnsi="Arial" w:cs="Arial"/>
          <w:b/>
        </w:rPr>
        <w:t>2017</w:t>
      </w:r>
    </w:p>
    <w:p w14:paraId="0B0BD215" w14:textId="0CEB53DF" w:rsidR="00D64D78" w:rsidRPr="006A4A4A" w:rsidRDefault="007D0E24" w:rsidP="00E83149">
      <w:pPr>
        <w:spacing w:before="240" w:after="0"/>
        <w:jc w:val="center"/>
        <w:rPr>
          <w:rFonts w:ascii="Arial" w:hAnsi="Arial" w:cs="Arial"/>
          <w:b/>
          <w:sz w:val="24"/>
        </w:rPr>
      </w:pPr>
      <w:r w:rsidRPr="006A4A4A">
        <w:rPr>
          <w:rFonts w:ascii="Arial" w:hAnsi="Arial" w:cs="Arial"/>
          <w:b/>
          <w:sz w:val="24"/>
        </w:rPr>
        <w:t>Test</w:t>
      </w:r>
      <w:r>
        <w:rPr>
          <w:rFonts w:ascii="Arial" w:hAnsi="Arial" w:cs="Arial"/>
          <w:b/>
          <w:sz w:val="24"/>
        </w:rPr>
        <w:t>s</w:t>
      </w:r>
      <w:r w:rsidRPr="006A4A4A">
        <w:rPr>
          <w:rFonts w:ascii="Arial" w:hAnsi="Arial" w:cs="Arial"/>
          <w:b/>
          <w:sz w:val="24"/>
        </w:rPr>
        <w:t xml:space="preserve"> </w:t>
      </w:r>
      <w:r w:rsidR="00472BA2">
        <w:rPr>
          <w:rFonts w:ascii="Arial" w:hAnsi="Arial" w:cs="Arial"/>
          <w:b/>
          <w:sz w:val="24"/>
        </w:rPr>
        <w:t>Confirm</w:t>
      </w:r>
      <w:r w:rsidR="00472BA2" w:rsidRPr="006A4A4A">
        <w:rPr>
          <w:rFonts w:ascii="Arial" w:hAnsi="Arial" w:cs="Arial"/>
          <w:b/>
          <w:sz w:val="24"/>
        </w:rPr>
        <w:t xml:space="preserve"> </w:t>
      </w:r>
      <w:r>
        <w:rPr>
          <w:rFonts w:ascii="Arial" w:hAnsi="Arial" w:cs="Arial"/>
          <w:b/>
          <w:sz w:val="24"/>
        </w:rPr>
        <w:t>that New Patented</w:t>
      </w:r>
      <w:r w:rsidRPr="006A4A4A" w:rsidDel="00E83149">
        <w:rPr>
          <w:rFonts w:ascii="Arial" w:hAnsi="Arial" w:cs="Arial"/>
          <w:b/>
          <w:sz w:val="24"/>
        </w:rPr>
        <w:t xml:space="preserve"> </w:t>
      </w:r>
      <w:r w:rsidR="00D64D78" w:rsidRPr="006A4A4A">
        <w:rPr>
          <w:rFonts w:ascii="Arial" w:hAnsi="Arial" w:cs="Arial"/>
          <w:b/>
          <w:sz w:val="24"/>
        </w:rPr>
        <w:t xml:space="preserve">Buoyancy </w:t>
      </w:r>
      <w:r>
        <w:rPr>
          <w:rFonts w:ascii="Arial" w:hAnsi="Arial" w:cs="Arial"/>
          <w:b/>
          <w:sz w:val="24"/>
        </w:rPr>
        <w:t>Design Eliminates VIV in High Currents and Minimizes Drag</w:t>
      </w:r>
    </w:p>
    <w:p w14:paraId="5E495541" w14:textId="6B5CFE86" w:rsidR="00045C21" w:rsidRPr="00F47FF8" w:rsidRDefault="00326E2C" w:rsidP="00852DBB">
      <w:pPr>
        <w:spacing w:before="240" w:line="360" w:lineRule="auto"/>
        <w:jc w:val="both"/>
        <w:rPr>
          <w:rFonts w:ascii="Arial" w:hAnsi="Arial" w:cs="Arial"/>
        </w:rPr>
      </w:pPr>
      <w:r w:rsidRPr="00F47FF8">
        <w:rPr>
          <w:rFonts w:ascii="Arial" w:hAnsi="Arial" w:cs="Arial"/>
        </w:rPr>
        <w:t xml:space="preserve">A major milestone </w:t>
      </w:r>
      <w:r w:rsidR="007D0E24">
        <w:rPr>
          <w:rFonts w:ascii="Arial" w:hAnsi="Arial" w:cs="Arial"/>
        </w:rPr>
        <w:t>is</w:t>
      </w:r>
      <w:r w:rsidRPr="00F47FF8">
        <w:rPr>
          <w:rFonts w:ascii="Arial" w:hAnsi="Arial" w:cs="Arial"/>
        </w:rPr>
        <w:t xml:space="preserve"> successfully completed under the joint development agreement between Diamond Offshore, Inc. and Trelleborg </w:t>
      </w:r>
      <w:r w:rsidR="007D0E24">
        <w:rPr>
          <w:rFonts w:ascii="Arial" w:hAnsi="Arial" w:cs="Arial"/>
        </w:rPr>
        <w:t>that focuses on creation of a</w:t>
      </w:r>
      <w:r w:rsidRPr="00F47FF8">
        <w:rPr>
          <w:rFonts w:ascii="Arial" w:hAnsi="Arial" w:cs="Arial"/>
        </w:rPr>
        <w:t xml:space="preserve"> helical</w:t>
      </w:r>
      <w:r w:rsidR="007E77A4">
        <w:rPr>
          <w:rFonts w:ascii="Arial" w:hAnsi="Arial" w:cs="Arial"/>
        </w:rPr>
        <w:t>ly grooved</w:t>
      </w:r>
      <w:r w:rsidRPr="00F47FF8">
        <w:rPr>
          <w:rFonts w:ascii="Arial" w:hAnsi="Arial" w:cs="Arial"/>
        </w:rPr>
        <w:t xml:space="preserve"> buoyancy design </w:t>
      </w:r>
      <w:r w:rsidR="007D0E24">
        <w:rPr>
          <w:rFonts w:ascii="Arial" w:hAnsi="Arial" w:cs="Arial"/>
        </w:rPr>
        <w:t xml:space="preserve">with </w:t>
      </w:r>
      <w:r w:rsidR="007D0E24" w:rsidRPr="00F47FF8">
        <w:rPr>
          <w:rFonts w:ascii="Arial" w:hAnsi="Arial" w:cs="Arial"/>
        </w:rPr>
        <w:t xml:space="preserve">enhanced performance </w:t>
      </w:r>
      <w:r w:rsidRPr="00F47FF8">
        <w:rPr>
          <w:rFonts w:ascii="Arial" w:hAnsi="Arial" w:cs="Arial"/>
        </w:rPr>
        <w:t xml:space="preserve">for drilling riser operations in high current conditions. </w:t>
      </w:r>
      <w:r w:rsidR="007D0E24">
        <w:rPr>
          <w:rFonts w:ascii="Arial" w:hAnsi="Arial" w:cs="Arial"/>
        </w:rPr>
        <w:t>T</w:t>
      </w:r>
      <w:r w:rsidR="00045C21" w:rsidRPr="00F47FF8">
        <w:rPr>
          <w:rFonts w:ascii="Arial" w:hAnsi="Arial" w:cs="Arial"/>
        </w:rPr>
        <w:t>est results reveal</w:t>
      </w:r>
      <w:r w:rsidR="00F6019E">
        <w:rPr>
          <w:rFonts w:ascii="Arial" w:hAnsi="Arial" w:cs="Arial"/>
        </w:rPr>
        <w:t>ed that</w:t>
      </w:r>
      <w:r w:rsidR="006A4A4A">
        <w:rPr>
          <w:rFonts w:ascii="Arial" w:hAnsi="Arial" w:cs="Arial"/>
        </w:rPr>
        <w:t>,</w:t>
      </w:r>
      <w:r w:rsidR="00F6019E">
        <w:rPr>
          <w:rFonts w:ascii="Arial" w:hAnsi="Arial" w:cs="Arial"/>
        </w:rPr>
        <w:t xml:space="preserve"> when using </w:t>
      </w:r>
      <w:r w:rsidR="007D0E24">
        <w:rPr>
          <w:rFonts w:ascii="Arial" w:hAnsi="Arial" w:cs="Arial"/>
        </w:rPr>
        <w:t xml:space="preserve">the patented </w:t>
      </w:r>
      <w:r w:rsidR="00F6019E">
        <w:rPr>
          <w:rFonts w:ascii="Arial" w:hAnsi="Arial" w:cs="Arial"/>
        </w:rPr>
        <w:t>design</w:t>
      </w:r>
      <w:r w:rsidR="006A4A4A">
        <w:rPr>
          <w:rFonts w:ascii="Arial" w:hAnsi="Arial" w:cs="Arial"/>
        </w:rPr>
        <w:t>,</w:t>
      </w:r>
      <w:r w:rsidR="004F3554" w:rsidRPr="00456205">
        <w:rPr>
          <w:rFonts w:ascii="Arial" w:hAnsi="Arial" w:cs="Arial"/>
        </w:rPr>
        <w:t xml:space="preserve"> </w:t>
      </w:r>
      <w:r w:rsidR="007D0E24">
        <w:rPr>
          <w:rFonts w:ascii="Arial" w:hAnsi="Arial" w:cs="Arial"/>
        </w:rPr>
        <w:t>V</w:t>
      </w:r>
      <w:r w:rsidR="007D0E24" w:rsidRPr="00456205">
        <w:rPr>
          <w:rFonts w:ascii="Arial" w:hAnsi="Arial" w:cs="Arial"/>
        </w:rPr>
        <w:t xml:space="preserve">ortex </w:t>
      </w:r>
      <w:r w:rsidR="007D0E24">
        <w:rPr>
          <w:rFonts w:ascii="Arial" w:hAnsi="Arial" w:cs="Arial"/>
        </w:rPr>
        <w:t>I</w:t>
      </w:r>
      <w:r w:rsidR="007D0E24" w:rsidRPr="00456205">
        <w:rPr>
          <w:rFonts w:ascii="Arial" w:hAnsi="Arial" w:cs="Arial"/>
        </w:rPr>
        <w:t xml:space="preserve">nduced </w:t>
      </w:r>
      <w:r w:rsidR="007D0E24">
        <w:rPr>
          <w:rFonts w:ascii="Arial" w:hAnsi="Arial" w:cs="Arial"/>
        </w:rPr>
        <w:t>V</w:t>
      </w:r>
      <w:r w:rsidR="007D0E24" w:rsidRPr="00456205">
        <w:rPr>
          <w:rFonts w:ascii="Arial" w:hAnsi="Arial" w:cs="Arial"/>
        </w:rPr>
        <w:t xml:space="preserve">ibration </w:t>
      </w:r>
      <w:r w:rsidR="00B84024">
        <w:rPr>
          <w:rFonts w:ascii="Arial" w:hAnsi="Arial" w:cs="Arial"/>
        </w:rPr>
        <w:t xml:space="preserve">(VIV) </w:t>
      </w:r>
      <w:r w:rsidR="004F3554" w:rsidRPr="00456205">
        <w:rPr>
          <w:rFonts w:ascii="Arial" w:hAnsi="Arial" w:cs="Arial"/>
        </w:rPr>
        <w:t xml:space="preserve">is effectively eliminated in high currents, with the added bonus that drag loading on the riser </w:t>
      </w:r>
      <w:r w:rsidR="003143D4">
        <w:rPr>
          <w:rFonts w:ascii="Arial" w:hAnsi="Arial" w:cs="Arial"/>
        </w:rPr>
        <w:t>is</w:t>
      </w:r>
      <w:r w:rsidR="003143D4" w:rsidRPr="00456205">
        <w:rPr>
          <w:rFonts w:ascii="Arial" w:hAnsi="Arial" w:cs="Arial"/>
        </w:rPr>
        <w:t xml:space="preserve"> </w:t>
      </w:r>
      <w:r w:rsidR="004F3554" w:rsidRPr="00456205">
        <w:rPr>
          <w:rFonts w:ascii="Arial" w:hAnsi="Arial" w:cs="Arial"/>
        </w:rPr>
        <w:t>also reduced to a level comparable with fairings.</w:t>
      </w:r>
    </w:p>
    <w:p w14:paraId="3E5890BB" w14:textId="3EFC8080" w:rsidR="001052AE" w:rsidRPr="00F47FF8" w:rsidRDefault="004C7E57" w:rsidP="00852DBB">
      <w:pPr>
        <w:spacing w:before="240" w:line="360" w:lineRule="auto"/>
        <w:jc w:val="both"/>
        <w:rPr>
          <w:rFonts w:ascii="Arial" w:hAnsi="Arial" w:cs="Arial"/>
        </w:rPr>
      </w:pPr>
      <w:r w:rsidRPr="00F47FF8">
        <w:rPr>
          <w:rFonts w:ascii="Arial" w:hAnsi="Arial" w:cs="Arial"/>
        </w:rPr>
        <w:t>I</w:t>
      </w:r>
      <w:r w:rsidR="00326E2C" w:rsidRPr="00F47FF8">
        <w:rPr>
          <w:rFonts w:ascii="Arial" w:hAnsi="Arial" w:cs="Arial"/>
        </w:rPr>
        <w:t>n June of this year, tow tank testing on the</w:t>
      </w:r>
      <w:r w:rsidR="000235B5" w:rsidRPr="00F47FF8">
        <w:rPr>
          <w:rFonts w:ascii="Arial" w:hAnsi="Arial" w:cs="Arial"/>
        </w:rPr>
        <w:t xml:space="preserve"> patented</w:t>
      </w:r>
      <w:r w:rsidR="00326E2C" w:rsidRPr="00F47FF8">
        <w:rPr>
          <w:rFonts w:ascii="Arial" w:hAnsi="Arial" w:cs="Arial"/>
        </w:rPr>
        <w:t xml:space="preserve"> helical</w:t>
      </w:r>
      <w:r w:rsidR="007E77A4">
        <w:rPr>
          <w:rFonts w:ascii="Arial" w:hAnsi="Arial" w:cs="Arial"/>
        </w:rPr>
        <w:t>ly grooved</w:t>
      </w:r>
      <w:r w:rsidR="00326E2C" w:rsidRPr="00F47FF8">
        <w:rPr>
          <w:rFonts w:ascii="Arial" w:hAnsi="Arial" w:cs="Arial"/>
        </w:rPr>
        <w:t xml:space="preserve"> design was </w:t>
      </w:r>
      <w:r w:rsidR="003905CD">
        <w:rPr>
          <w:rFonts w:ascii="Arial" w:hAnsi="Arial" w:cs="Arial"/>
        </w:rPr>
        <w:t xml:space="preserve">performed </w:t>
      </w:r>
      <w:r w:rsidR="00670375" w:rsidRPr="00670375">
        <w:rPr>
          <w:rFonts w:ascii="Arial" w:hAnsi="Arial" w:cs="Arial"/>
        </w:rPr>
        <w:t xml:space="preserve">with the high Reynolds number VIV test rig at </w:t>
      </w:r>
      <w:proofErr w:type="spellStart"/>
      <w:r w:rsidR="00670375" w:rsidRPr="00670375">
        <w:rPr>
          <w:rFonts w:ascii="Arial" w:hAnsi="Arial" w:cs="Arial"/>
        </w:rPr>
        <w:t>SINTEF</w:t>
      </w:r>
      <w:proofErr w:type="spellEnd"/>
      <w:r w:rsidR="00670375" w:rsidRPr="00670375">
        <w:rPr>
          <w:rFonts w:ascii="Arial" w:hAnsi="Arial" w:cs="Arial"/>
        </w:rPr>
        <w:t xml:space="preserve"> Ocean’s Marine Technology Laboratories </w:t>
      </w:r>
      <w:r w:rsidR="00326E2C" w:rsidRPr="00F47FF8">
        <w:rPr>
          <w:rFonts w:ascii="Arial" w:hAnsi="Arial" w:cs="Arial"/>
        </w:rPr>
        <w:t>in Trondheim, Norway. The joint facility</w:t>
      </w:r>
      <w:r w:rsidR="006A4A4A">
        <w:rPr>
          <w:rFonts w:ascii="Arial" w:hAnsi="Arial" w:cs="Arial"/>
        </w:rPr>
        <w:t>,</w:t>
      </w:r>
      <w:r w:rsidR="00326E2C" w:rsidRPr="00F47FF8">
        <w:rPr>
          <w:rFonts w:ascii="Arial" w:hAnsi="Arial" w:cs="Arial"/>
        </w:rPr>
        <w:t xml:space="preserve"> under SINTEF and the Norwegian University of Science and Technology (NTNU)</w:t>
      </w:r>
      <w:r w:rsidR="006A4A4A">
        <w:rPr>
          <w:rFonts w:ascii="Arial" w:hAnsi="Arial" w:cs="Arial"/>
        </w:rPr>
        <w:t>,</w:t>
      </w:r>
      <w:r w:rsidR="00326E2C" w:rsidRPr="00F47FF8">
        <w:rPr>
          <w:rFonts w:ascii="Arial" w:hAnsi="Arial" w:cs="Arial"/>
        </w:rPr>
        <w:t xml:space="preserve"> is one of the premier hydrodynamic research facilities </w:t>
      </w:r>
      <w:bookmarkStart w:id="0" w:name="_GoBack"/>
      <w:bookmarkEnd w:id="0"/>
      <w:r w:rsidR="00326E2C" w:rsidRPr="00F47FF8">
        <w:rPr>
          <w:rFonts w:ascii="Arial" w:hAnsi="Arial" w:cs="Arial"/>
        </w:rPr>
        <w:t>in the world</w:t>
      </w:r>
      <w:r w:rsidR="007D0E24">
        <w:rPr>
          <w:rFonts w:ascii="Arial" w:hAnsi="Arial" w:cs="Arial"/>
        </w:rPr>
        <w:t>,</w:t>
      </w:r>
      <w:r w:rsidR="00326E2C" w:rsidRPr="00F47FF8">
        <w:rPr>
          <w:rFonts w:ascii="Arial" w:hAnsi="Arial" w:cs="Arial"/>
        </w:rPr>
        <w:t xml:space="preserve"> allowing testing of the new buoyancy design in the supercritical flow regime representative of offshore current conditions.</w:t>
      </w:r>
    </w:p>
    <w:p w14:paraId="260DB05D" w14:textId="699D499C" w:rsidR="007D0E24" w:rsidRDefault="00045C21" w:rsidP="00852DBB">
      <w:pPr>
        <w:spacing w:before="240" w:line="360" w:lineRule="auto"/>
        <w:jc w:val="both"/>
        <w:rPr>
          <w:rFonts w:ascii="Arial" w:hAnsi="Arial" w:cs="Arial"/>
        </w:rPr>
      </w:pPr>
      <w:r w:rsidRPr="00F47FF8">
        <w:rPr>
          <w:rFonts w:ascii="Arial" w:hAnsi="Arial" w:cs="Arial"/>
        </w:rPr>
        <w:t xml:space="preserve">Antony Croston, Business Group Director with Trelleborg’s offshore operation in Houston says: “Based on the extensive modelling performed by both Diamond Offshore and ourselves, we were very confident that the design would be fully validated by testing. In </w:t>
      </w:r>
      <w:r w:rsidR="007D0E24">
        <w:rPr>
          <w:rFonts w:ascii="Arial" w:hAnsi="Arial" w:cs="Arial"/>
        </w:rPr>
        <w:t>reality</w:t>
      </w:r>
      <w:r w:rsidRPr="00F47FF8">
        <w:rPr>
          <w:rFonts w:ascii="Arial" w:hAnsi="Arial" w:cs="Arial"/>
        </w:rPr>
        <w:t xml:space="preserve">, the results exceeded even our own expectations. </w:t>
      </w:r>
    </w:p>
    <w:p w14:paraId="66B521E9" w14:textId="3441155A" w:rsidR="00045C21" w:rsidRPr="00F47FF8" w:rsidRDefault="007D0E24" w:rsidP="00852DBB">
      <w:pPr>
        <w:spacing w:before="240" w:line="360" w:lineRule="auto"/>
        <w:jc w:val="both"/>
        <w:rPr>
          <w:rFonts w:ascii="Arial" w:hAnsi="Arial" w:cs="Arial"/>
        </w:rPr>
      </w:pPr>
      <w:r>
        <w:rPr>
          <w:rFonts w:ascii="Arial" w:hAnsi="Arial" w:cs="Arial"/>
        </w:rPr>
        <w:t>“</w:t>
      </w:r>
      <w:r w:rsidR="00045C21" w:rsidRPr="00F47FF8">
        <w:rPr>
          <w:rFonts w:ascii="Arial" w:hAnsi="Arial" w:cs="Arial"/>
        </w:rPr>
        <w:t xml:space="preserve">For many years, fairings have been accepted as the best technical solution for drag and VIV reduction on drilling risers. Their use has come with an operational penalty in the form of increased running and retrieval time, as well as handling issues, especially </w:t>
      </w:r>
      <w:r>
        <w:rPr>
          <w:rFonts w:ascii="Arial" w:hAnsi="Arial" w:cs="Arial"/>
        </w:rPr>
        <w:t>in</w:t>
      </w:r>
      <w:r w:rsidRPr="00F47FF8">
        <w:rPr>
          <w:rFonts w:ascii="Arial" w:hAnsi="Arial" w:cs="Arial"/>
        </w:rPr>
        <w:t xml:space="preserve"> </w:t>
      </w:r>
      <w:r w:rsidR="00045C21" w:rsidRPr="00F47FF8">
        <w:rPr>
          <w:rFonts w:ascii="Arial" w:hAnsi="Arial" w:cs="Arial"/>
        </w:rPr>
        <w:t xml:space="preserve">harsh weather. We now have an integral </w:t>
      </w:r>
      <w:r>
        <w:rPr>
          <w:rFonts w:ascii="Arial" w:hAnsi="Arial" w:cs="Arial"/>
        </w:rPr>
        <w:t>concept,</w:t>
      </w:r>
      <w:r w:rsidRPr="00F47FF8">
        <w:rPr>
          <w:rFonts w:ascii="Arial" w:hAnsi="Arial" w:cs="Arial"/>
        </w:rPr>
        <w:t xml:space="preserve"> </w:t>
      </w:r>
      <w:r w:rsidR="00045C21" w:rsidRPr="00F47FF8">
        <w:rPr>
          <w:rFonts w:ascii="Arial" w:hAnsi="Arial" w:cs="Arial"/>
        </w:rPr>
        <w:t xml:space="preserve">which has been proven to match </w:t>
      </w:r>
      <w:r>
        <w:rPr>
          <w:rFonts w:ascii="Arial" w:hAnsi="Arial" w:cs="Arial"/>
        </w:rPr>
        <w:t xml:space="preserve">the performance of </w:t>
      </w:r>
      <w:r w:rsidR="00045C21" w:rsidRPr="00F47FF8">
        <w:rPr>
          <w:rFonts w:ascii="Arial" w:hAnsi="Arial" w:cs="Arial"/>
        </w:rPr>
        <w:t>fairing</w:t>
      </w:r>
      <w:r>
        <w:rPr>
          <w:rFonts w:ascii="Arial" w:hAnsi="Arial" w:cs="Arial"/>
        </w:rPr>
        <w:t>s</w:t>
      </w:r>
      <w:r w:rsidR="00045C21" w:rsidRPr="00F47FF8">
        <w:rPr>
          <w:rFonts w:ascii="Arial" w:hAnsi="Arial" w:cs="Arial"/>
        </w:rPr>
        <w:t xml:space="preserve">, </w:t>
      </w:r>
      <w:r w:rsidR="00B20792">
        <w:rPr>
          <w:rFonts w:ascii="Arial" w:hAnsi="Arial" w:cs="Arial"/>
        </w:rPr>
        <w:t>without any issues in</w:t>
      </w:r>
      <w:r w:rsidR="00B20792" w:rsidRPr="00F47FF8">
        <w:rPr>
          <w:rFonts w:ascii="Arial" w:hAnsi="Arial" w:cs="Arial"/>
        </w:rPr>
        <w:t xml:space="preserve"> </w:t>
      </w:r>
      <w:r w:rsidR="00045C21" w:rsidRPr="00F47FF8">
        <w:rPr>
          <w:rFonts w:ascii="Arial" w:hAnsi="Arial" w:cs="Arial"/>
        </w:rPr>
        <w:t>drilling riser handling and running methodologies.”</w:t>
      </w:r>
    </w:p>
    <w:p w14:paraId="4DE2C887" w14:textId="68D59045" w:rsidR="00E031AA" w:rsidRDefault="00082995" w:rsidP="00852DBB">
      <w:pPr>
        <w:spacing w:before="240" w:line="360" w:lineRule="auto"/>
        <w:jc w:val="both"/>
        <w:rPr>
          <w:rFonts w:ascii="Arial" w:hAnsi="Arial" w:cs="Arial"/>
        </w:rPr>
      </w:pPr>
      <w:r w:rsidRPr="00F47FF8">
        <w:rPr>
          <w:rFonts w:ascii="Arial" w:hAnsi="Arial" w:cs="Arial"/>
        </w:rPr>
        <w:t xml:space="preserve">The </w:t>
      </w:r>
      <w:r w:rsidR="000235B5" w:rsidRPr="00F47FF8">
        <w:rPr>
          <w:rFonts w:ascii="Arial" w:hAnsi="Arial" w:cs="Arial"/>
        </w:rPr>
        <w:t xml:space="preserve">extensive </w:t>
      </w:r>
      <w:r w:rsidR="00A4718B" w:rsidRPr="00F47FF8">
        <w:rPr>
          <w:rFonts w:ascii="Arial" w:hAnsi="Arial" w:cs="Arial"/>
        </w:rPr>
        <w:t xml:space="preserve">test program </w:t>
      </w:r>
      <w:r w:rsidR="004954B4" w:rsidRPr="00F47FF8">
        <w:rPr>
          <w:rFonts w:ascii="Arial" w:hAnsi="Arial" w:cs="Arial"/>
        </w:rPr>
        <w:t>provided valuable</w:t>
      </w:r>
      <w:r w:rsidR="00A4718B" w:rsidRPr="00F47FF8">
        <w:rPr>
          <w:rFonts w:ascii="Arial" w:hAnsi="Arial" w:cs="Arial"/>
        </w:rPr>
        <w:t xml:space="preserve"> hydrodynamic data </w:t>
      </w:r>
      <w:r w:rsidR="009A6B6F" w:rsidRPr="00F47FF8">
        <w:rPr>
          <w:rFonts w:ascii="Arial" w:hAnsi="Arial" w:cs="Arial"/>
        </w:rPr>
        <w:t>confirming</w:t>
      </w:r>
      <w:r w:rsidR="007F7C3B" w:rsidRPr="00F47FF8">
        <w:rPr>
          <w:rFonts w:ascii="Arial" w:hAnsi="Arial" w:cs="Arial"/>
        </w:rPr>
        <w:t xml:space="preserve"> the </w:t>
      </w:r>
      <w:r w:rsidR="009A6B6F" w:rsidRPr="00F47FF8">
        <w:rPr>
          <w:rFonts w:ascii="Arial" w:hAnsi="Arial" w:cs="Arial"/>
        </w:rPr>
        <w:t>design</w:t>
      </w:r>
      <w:r w:rsidR="00BF2B7E" w:rsidRPr="00F47FF8">
        <w:rPr>
          <w:rFonts w:ascii="Arial" w:hAnsi="Arial" w:cs="Arial"/>
        </w:rPr>
        <w:t>’</w:t>
      </w:r>
      <w:r w:rsidR="009A6B6F" w:rsidRPr="00F47FF8">
        <w:rPr>
          <w:rFonts w:ascii="Arial" w:hAnsi="Arial" w:cs="Arial"/>
        </w:rPr>
        <w:t xml:space="preserve">s </w:t>
      </w:r>
      <w:r w:rsidR="007F7C3B" w:rsidRPr="00F47FF8">
        <w:rPr>
          <w:rFonts w:ascii="Arial" w:hAnsi="Arial" w:cs="Arial"/>
        </w:rPr>
        <w:t xml:space="preserve">drag reduction and VIV suppression performance. </w:t>
      </w:r>
      <w:r w:rsidR="00F662D4" w:rsidRPr="00F47FF8">
        <w:rPr>
          <w:rFonts w:ascii="Arial" w:hAnsi="Arial" w:cs="Arial"/>
        </w:rPr>
        <w:t>Fixed and d</w:t>
      </w:r>
      <w:r w:rsidR="007F7C3B" w:rsidRPr="00F47FF8">
        <w:rPr>
          <w:rFonts w:ascii="Arial" w:hAnsi="Arial" w:cs="Arial"/>
        </w:rPr>
        <w:t>ynamic drag coefficients</w:t>
      </w:r>
      <w:r w:rsidR="00BE459D" w:rsidRPr="00F47FF8">
        <w:rPr>
          <w:rFonts w:ascii="Arial" w:hAnsi="Arial" w:cs="Arial"/>
        </w:rPr>
        <w:t xml:space="preserve"> of the new design</w:t>
      </w:r>
      <w:r w:rsidR="007F7C3B" w:rsidRPr="00F47FF8">
        <w:rPr>
          <w:rFonts w:ascii="Arial" w:hAnsi="Arial" w:cs="Arial"/>
        </w:rPr>
        <w:t xml:space="preserve"> </w:t>
      </w:r>
      <w:r w:rsidR="00F82AB7" w:rsidRPr="00F47FF8">
        <w:rPr>
          <w:rFonts w:ascii="Arial" w:hAnsi="Arial" w:cs="Arial"/>
        </w:rPr>
        <w:t xml:space="preserve">were </w:t>
      </w:r>
      <w:r w:rsidR="008B57A1" w:rsidRPr="00F47FF8">
        <w:rPr>
          <w:rFonts w:ascii="Arial" w:hAnsi="Arial" w:cs="Arial"/>
        </w:rPr>
        <w:t>recorded</w:t>
      </w:r>
      <w:r w:rsidR="007F7C3B" w:rsidRPr="00F47FF8">
        <w:rPr>
          <w:rFonts w:ascii="Arial" w:hAnsi="Arial" w:cs="Arial"/>
        </w:rPr>
        <w:t xml:space="preserve"> </w:t>
      </w:r>
      <w:r w:rsidR="00D11408" w:rsidRPr="00F47FF8">
        <w:rPr>
          <w:rFonts w:ascii="Arial" w:hAnsi="Arial" w:cs="Arial"/>
        </w:rPr>
        <w:t>during separate</w:t>
      </w:r>
      <w:r w:rsidR="007F7C3B" w:rsidRPr="00F47FF8">
        <w:rPr>
          <w:rFonts w:ascii="Arial" w:hAnsi="Arial" w:cs="Arial"/>
        </w:rPr>
        <w:t xml:space="preserve"> fixed and</w:t>
      </w:r>
      <w:r w:rsidR="00D11408" w:rsidRPr="00F47FF8">
        <w:rPr>
          <w:rFonts w:ascii="Arial" w:hAnsi="Arial" w:cs="Arial"/>
        </w:rPr>
        <w:t xml:space="preserve"> free vibration tow testing</w:t>
      </w:r>
      <w:r w:rsidR="00B20792">
        <w:rPr>
          <w:rFonts w:ascii="Arial" w:hAnsi="Arial" w:cs="Arial"/>
        </w:rPr>
        <w:t>.</w:t>
      </w:r>
      <w:r w:rsidR="00D11408" w:rsidRPr="00F47FF8">
        <w:rPr>
          <w:rFonts w:ascii="Arial" w:hAnsi="Arial" w:cs="Arial"/>
        </w:rPr>
        <w:t xml:space="preserve"> </w:t>
      </w:r>
      <w:r w:rsidR="00B20792">
        <w:rPr>
          <w:rFonts w:ascii="Arial" w:hAnsi="Arial" w:cs="Arial"/>
        </w:rPr>
        <w:t>D</w:t>
      </w:r>
      <w:r w:rsidR="00D11408" w:rsidRPr="00F47FF8">
        <w:rPr>
          <w:rFonts w:ascii="Arial" w:hAnsi="Arial" w:cs="Arial"/>
        </w:rPr>
        <w:t>rag coefficient</w:t>
      </w:r>
      <w:r w:rsidR="00F73B51" w:rsidRPr="00F47FF8">
        <w:rPr>
          <w:rFonts w:ascii="Arial" w:hAnsi="Arial" w:cs="Arial"/>
        </w:rPr>
        <w:t>s</w:t>
      </w:r>
      <w:r w:rsidR="00D11408" w:rsidRPr="00F47FF8">
        <w:rPr>
          <w:rFonts w:ascii="Arial" w:hAnsi="Arial" w:cs="Arial"/>
        </w:rPr>
        <w:t xml:space="preserve"> </w:t>
      </w:r>
      <w:r w:rsidR="00B20792">
        <w:rPr>
          <w:rFonts w:ascii="Arial" w:hAnsi="Arial" w:cs="Arial"/>
        </w:rPr>
        <w:t>at an</w:t>
      </w:r>
      <w:r w:rsidR="00B20792" w:rsidRPr="00F47FF8">
        <w:rPr>
          <w:rFonts w:ascii="Arial" w:hAnsi="Arial" w:cs="Arial"/>
        </w:rPr>
        <w:t xml:space="preserve"> </w:t>
      </w:r>
      <w:r w:rsidR="008B57A1" w:rsidRPr="00F47FF8">
        <w:rPr>
          <w:rFonts w:ascii="Arial" w:hAnsi="Arial" w:cs="Arial"/>
        </w:rPr>
        <w:t>average of</w:t>
      </w:r>
      <w:r w:rsidR="007F7C3B" w:rsidRPr="00F47FF8">
        <w:rPr>
          <w:rFonts w:ascii="Arial" w:hAnsi="Arial" w:cs="Arial"/>
        </w:rPr>
        <w:t xml:space="preserve"> 0.65 </w:t>
      </w:r>
      <w:r w:rsidR="003143D4">
        <w:rPr>
          <w:rFonts w:ascii="Arial" w:hAnsi="Arial" w:cs="Arial"/>
        </w:rPr>
        <w:t xml:space="preserve">were observed </w:t>
      </w:r>
      <w:r w:rsidR="007F7C3B" w:rsidRPr="00F47FF8">
        <w:rPr>
          <w:rFonts w:ascii="Arial" w:hAnsi="Arial" w:cs="Arial"/>
        </w:rPr>
        <w:t xml:space="preserve">for </w:t>
      </w:r>
      <w:r w:rsidR="000235B5" w:rsidRPr="00F47FF8">
        <w:rPr>
          <w:rFonts w:ascii="Arial" w:hAnsi="Arial" w:cs="Arial"/>
        </w:rPr>
        <w:t>relevant flow regimes, which is comparable to the performance of riser fairings.</w:t>
      </w:r>
      <w:r w:rsidR="007F7C3B" w:rsidRPr="00F47FF8">
        <w:rPr>
          <w:rFonts w:ascii="Arial" w:hAnsi="Arial" w:cs="Arial"/>
        </w:rPr>
        <w:t xml:space="preserve"> </w:t>
      </w:r>
      <w:r w:rsidR="00B20792">
        <w:rPr>
          <w:rFonts w:ascii="Arial" w:hAnsi="Arial" w:cs="Arial"/>
        </w:rPr>
        <w:t>This is achieved through</w:t>
      </w:r>
      <w:r w:rsidR="007F7C3B" w:rsidRPr="00F47FF8">
        <w:rPr>
          <w:rFonts w:ascii="Arial" w:hAnsi="Arial" w:cs="Arial"/>
        </w:rPr>
        <w:t xml:space="preserve"> </w:t>
      </w:r>
      <w:r w:rsidR="005C1D7D" w:rsidRPr="00F47FF8">
        <w:rPr>
          <w:rFonts w:ascii="Arial" w:hAnsi="Arial" w:cs="Arial"/>
        </w:rPr>
        <w:t xml:space="preserve">the </w:t>
      </w:r>
      <w:r w:rsidR="007F7C3B" w:rsidRPr="00F47FF8">
        <w:rPr>
          <w:rFonts w:ascii="Arial" w:hAnsi="Arial" w:cs="Arial"/>
        </w:rPr>
        <w:t>highly successful VIV suppression</w:t>
      </w:r>
      <w:r w:rsidR="005C1D7D" w:rsidRPr="00F47FF8">
        <w:rPr>
          <w:rFonts w:ascii="Arial" w:hAnsi="Arial" w:cs="Arial"/>
        </w:rPr>
        <w:t xml:space="preserve"> of the design</w:t>
      </w:r>
      <w:r w:rsidR="00D11408" w:rsidRPr="00F47FF8">
        <w:rPr>
          <w:rFonts w:ascii="Arial" w:hAnsi="Arial" w:cs="Arial"/>
        </w:rPr>
        <w:t>,</w:t>
      </w:r>
      <w:r w:rsidR="007F7C3B" w:rsidRPr="00F47FF8">
        <w:rPr>
          <w:rFonts w:ascii="Arial" w:hAnsi="Arial" w:cs="Arial"/>
        </w:rPr>
        <w:t xml:space="preserve"> </w:t>
      </w:r>
      <w:r w:rsidR="007F7C3B" w:rsidRPr="00F47FF8">
        <w:rPr>
          <w:rFonts w:ascii="Arial" w:hAnsi="Arial" w:cs="Arial"/>
        </w:rPr>
        <w:lastRenderedPageBreak/>
        <w:t>effectively eliminating VIV response</w:t>
      </w:r>
      <w:r w:rsidR="005C1D7D" w:rsidRPr="00F47FF8">
        <w:rPr>
          <w:rFonts w:ascii="Arial" w:hAnsi="Arial" w:cs="Arial"/>
        </w:rPr>
        <w:t xml:space="preserve"> an</w:t>
      </w:r>
      <w:r w:rsidR="00D11408" w:rsidRPr="00F47FF8">
        <w:rPr>
          <w:rFonts w:ascii="Arial" w:hAnsi="Arial" w:cs="Arial"/>
        </w:rPr>
        <w:t>d subsequent drag amplification</w:t>
      </w:r>
      <w:r w:rsidR="007F7C3B" w:rsidRPr="00F47FF8">
        <w:rPr>
          <w:rFonts w:ascii="Arial" w:hAnsi="Arial" w:cs="Arial"/>
        </w:rPr>
        <w:t xml:space="preserve"> in the high </w:t>
      </w:r>
      <w:r w:rsidR="00F82AB7" w:rsidRPr="00F47FF8">
        <w:rPr>
          <w:rFonts w:ascii="Arial" w:hAnsi="Arial" w:cs="Arial"/>
        </w:rPr>
        <w:t xml:space="preserve">excitation </w:t>
      </w:r>
      <w:r w:rsidR="007F7C3B" w:rsidRPr="00F47FF8">
        <w:rPr>
          <w:rFonts w:ascii="Arial" w:hAnsi="Arial" w:cs="Arial"/>
        </w:rPr>
        <w:t>response range</w:t>
      </w:r>
      <w:r w:rsidR="008E1919" w:rsidRPr="00F47FF8">
        <w:rPr>
          <w:rFonts w:ascii="Arial" w:hAnsi="Arial" w:cs="Arial"/>
        </w:rPr>
        <w:t xml:space="preserve"> of</w:t>
      </w:r>
      <w:r w:rsidR="007F7C3B" w:rsidRPr="00F47FF8">
        <w:rPr>
          <w:rFonts w:ascii="Arial" w:hAnsi="Arial" w:cs="Arial"/>
        </w:rPr>
        <w:t xml:space="preserve"> offshore drilling risers. </w:t>
      </w:r>
    </w:p>
    <w:p w14:paraId="1033B791" w14:textId="1F2C45BD" w:rsidR="00A4718B" w:rsidRPr="00F47FF8" w:rsidRDefault="00EF59B4" w:rsidP="00852DBB">
      <w:pPr>
        <w:spacing w:before="240" w:line="360" w:lineRule="auto"/>
        <w:jc w:val="both"/>
        <w:rPr>
          <w:rFonts w:ascii="Arial" w:hAnsi="Arial" w:cs="Arial"/>
        </w:rPr>
      </w:pPr>
      <w:r w:rsidRPr="00F47FF8">
        <w:rPr>
          <w:rFonts w:ascii="Arial" w:hAnsi="Arial" w:cs="Arial"/>
        </w:rPr>
        <w:t>F</w:t>
      </w:r>
      <w:r w:rsidR="005C1D7D" w:rsidRPr="00F47FF8">
        <w:rPr>
          <w:rFonts w:ascii="Arial" w:hAnsi="Arial" w:cs="Arial"/>
        </w:rPr>
        <w:t>orced motion testing of the helical</w:t>
      </w:r>
      <w:r w:rsidR="007E77A4">
        <w:rPr>
          <w:rFonts w:ascii="Arial" w:hAnsi="Arial" w:cs="Arial"/>
        </w:rPr>
        <w:t>ly grooved</w:t>
      </w:r>
      <w:r w:rsidR="005C1D7D" w:rsidRPr="00F47FF8">
        <w:rPr>
          <w:rFonts w:ascii="Arial" w:hAnsi="Arial" w:cs="Arial"/>
        </w:rPr>
        <w:t xml:space="preserve"> design was</w:t>
      </w:r>
      <w:r w:rsidRPr="00F47FF8">
        <w:rPr>
          <w:rFonts w:ascii="Arial" w:hAnsi="Arial" w:cs="Arial"/>
        </w:rPr>
        <w:t xml:space="preserve"> also</w:t>
      </w:r>
      <w:r w:rsidR="005C1D7D" w:rsidRPr="00F47FF8">
        <w:rPr>
          <w:rFonts w:ascii="Arial" w:hAnsi="Arial" w:cs="Arial"/>
        </w:rPr>
        <w:t xml:space="preserve"> perf</w:t>
      </w:r>
      <w:r w:rsidR="002C14A3" w:rsidRPr="00F47FF8">
        <w:rPr>
          <w:rFonts w:ascii="Arial" w:hAnsi="Arial" w:cs="Arial"/>
        </w:rPr>
        <w:t>ormed to better understand</w:t>
      </w:r>
      <w:r w:rsidR="005C1D7D" w:rsidRPr="00F47FF8">
        <w:rPr>
          <w:rFonts w:ascii="Arial" w:hAnsi="Arial" w:cs="Arial"/>
        </w:rPr>
        <w:t xml:space="preserve"> excitation of the riser under </w:t>
      </w:r>
      <w:r w:rsidR="002C14A3" w:rsidRPr="00F47FF8">
        <w:rPr>
          <w:rFonts w:ascii="Arial" w:hAnsi="Arial" w:cs="Arial"/>
        </w:rPr>
        <w:t xml:space="preserve">high </w:t>
      </w:r>
      <w:r w:rsidR="005C1D7D" w:rsidRPr="00F47FF8">
        <w:rPr>
          <w:rFonts w:ascii="Arial" w:hAnsi="Arial" w:cs="Arial"/>
        </w:rPr>
        <w:t xml:space="preserve">current conditions and for the development of lift coefficient data for use in analytical fatigue damage prediction programs. </w:t>
      </w:r>
    </w:p>
    <w:p w14:paraId="2B15E4F5" w14:textId="389350F2" w:rsidR="00326E2C" w:rsidRPr="00F47FF8" w:rsidRDefault="00326E2C" w:rsidP="00852DBB">
      <w:pPr>
        <w:spacing w:before="240" w:line="360" w:lineRule="auto"/>
        <w:jc w:val="both"/>
        <w:rPr>
          <w:rFonts w:ascii="Arial" w:hAnsi="Arial" w:cs="Arial"/>
        </w:rPr>
      </w:pPr>
      <w:r w:rsidRPr="00F47FF8">
        <w:rPr>
          <w:rFonts w:ascii="Arial" w:hAnsi="Arial" w:cs="Arial"/>
        </w:rPr>
        <w:t xml:space="preserve">The helical drag reduction and VIV suppression performance shows strong independence of </w:t>
      </w:r>
      <w:r w:rsidR="004F3554">
        <w:rPr>
          <w:rFonts w:ascii="Arial" w:hAnsi="Arial" w:cs="Arial"/>
        </w:rPr>
        <w:t xml:space="preserve">current speed, which </w:t>
      </w:r>
      <w:r w:rsidR="00045C21" w:rsidRPr="00F47FF8">
        <w:rPr>
          <w:rFonts w:ascii="Arial" w:hAnsi="Arial" w:cs="Arial"/>
        </w:rPr>
        <w:t>is consistent</w:t>
      </w:r>
      <w:r w:rsidRPr="00F47FF8">
        <w:rPr>
          <w:rFonts w:ascii="Arial" w:hAnsi="Arial" w:cs="Arial"/>
        </w:rPr>
        <w:t xml:space="preserve"> with</w:t>
      </w:r>
      <w:r w:rsidR="003143D4">
        <w:rPr>
          <w:rFonts w:ascii="Arial" w:hAnsi="Arial" w:cs="Arial"/>
        </w:rPr>
        <w:t xml:space="preserve"> the behavior of</w:t>
      </w:r>
      <w:r w:rsidRPr="00F47FF8">
        <w:rPr>
          <w:rFonts w:ascii="Arial" w:hAnsi="Arial" w:cs="Arial"/>
        </w:rPr>
        <w:t xml:space="preserve"> an external helical strake. However, the underlying flow physics </w:t>
      </w:r>
      <w:r w:rsidR="00E031AA">
        <w:rPr>
          <w:rFonts w:ascii="Arial" w:hAnsi="Arial" w:cs="Arial"/>
        </w:rPr>
        <w:t xml:space="preserve">causing </w:t>
      </w:r>
      <w:r w:rsidRPr="00F47FF8">
        <w:rPr>
          <w:rFonts w:ascii="Arial" w:hAnsi="Arial" w:cs="Arial"/>
        </w:rPr>
        <w:t xml:space="preserve">the suppression </w:t>
      </w:r>
      <w:r w:rsidR="003143D4">
        <w:rPr>
          <w:rFonts w:ascii="Arial" w:hAnsi="Arial" w:cs="Arial"/>
        </w:rPr>
        <w:t>are</w:t>
      </w:r>
      <w:r w:rsidR="003143D4" w:rsidRPr="00F47FF8">
        <w:rPr>
          <w:rFonts w:ascii="Arial" w:hAnsi="Arial" w:cs="Arial"/>
        </w:rPr>
        <w:t xml:space="preserve"> </w:t>
      </w:r>
      <w:r w:rsidRPr="00F47FF8">
        <w:rPr>
          <w:rFonts w:ascii="Arial" w:hAnsi="Arial" w:cs="Arial"/>
        </w:rPr>
        <w:t>quite different, leading t</w:t>
      </w:r>
      <w:r w:rsidR="00E031AA">
        <w:rPr>
          <w:rFonts w:ascii="Arial" w:hAnsi="Arial" w:cs="Arial"/>
        </w:rPr>
        <w:t>o</w:t>
      </w:r>
      <w:r w:rsidRPr="00F47FF8">
        <w:rPr>
          <w:rFonts w:ascii="Arial" w:hAnsi="Arial" w:cs="Arial"/>
        </w:rPr>
        <w:t xml:space="preserve"> the </w:t>
      </w:r>
      <w:r w:rsidR="00B20792">
        <w:rPr>
          <w:rFonts w:ascii="Arial" w:hAnsi="Arial" w:cs="Arial"/>
        </w:rPr>
        <w:t xml:space="preserve">suitability of the </w:t>
      </w:r>
      <w:r w:rsidRPr="00F47FF8">
        <w:rPr>
          <w:rFonts w:ascii="Arial" w:hAnsi="Arial" w:cs="Arial"/>
        </w:rPr>
        <w:t>helical</w:t>
      </w:r>
      <w:r w:rsidR="007E77A4">
        <w:rPr>
          <w:rFonts w:ascii="Arial" w:hAnsi="Arial" w:cs="Arial"/>
        </w:rPr>
        <w:t>ly grooved</w:t>
      </w:r>
      <w:r w:rsidRPr="00F47FF8">
        <w:rPr>
          <w:rFonts w:ascii="Arial" w:hAnsi="Arial" w:cs="Arial"/>
        </w:rPr>
        <w:t xml:space="preserve"> design</w:t>
      </w:r>
      <w:r w:rsidR="00B20792">
        <w:rPr>
          <w:rFonts w:ascii="Arial" w:hAnsi="Arial" w:cs="Arial"/>
        </w:rPr>
        <w:t xml:space="preserve"> for</w:t>
      </w:r>
      <w:r w:rsidR="00090D15" w:rsidRPr="00F47FF8">
        <w:rPr>
          <w:rFonts w:ascii="Arial" w:hAnsi="Arial" w:cs="Arial"/>
        </w:rPr>
        <w:t xml:space="preserve"> </w:t>
      </w:r>
      <w:r w:rsidRPr="00F47FF8">
        <w:rPr>
          <w:rFonts w:ascii="Arial" w:hAnsi="Arial" w:cs="Arial"/>
        </w:rPr>
        <w:t xml:space="preserve">large diameter drill riser buoyancy. </w:t>
      </w:r>
    </w:p>
    <w:p w14:paraId="77B0CF0C" w14:textId="7E05E09D" w:rsidR="0046093F" w:rsidRPr="00F47FF8" w:rsidRDefault="00326E2C" w:rsidP="00852DBB">
      <w:pPr>
        <w:spacing w:before="240" w:line="360" w:lineRule="auto"/>
        <w:jc w:val="both"/>
        <w:rPr>
          <w:rFonts w:ascii="Arial" w:hAnsi="Arial" w:cs="Arial"/>
        </w:rPr>
      </w:pPr>
      <w:r w:rsidRPr="00F47FF8">
        <w:rPr>
          <w:rFonts w:ascii="Arial" w:hAnsi="Arial" w:cs="Arial"/>
        </w:rPr>
        <w:t xml:space="preserve">Both Diamond Offshore </w:t>
      </w:r>
      <w:r w:rsidR="00045C21" w:rsidRPr="00F47FF8">
        <w:rPr>
          <w:rFonts w:ascii="Arial" w:hAnsi="Arial" w:cs="Arial"/>
        </w:rPr>
        <w:t xml:space="preserve">and Trelleborg </w:t>
      </w:r>
      <w:r w:rsidRPr="00F47FF8">
        <w:rPr>
          <w:rFonts w:ascii="Arial" w:hAnsi="Arial" w:cs="Arial"/>
        </w:rPr>
        <w:t xml:space="preserve">are </w:t>
      </w:r>
      <w:r w:rsidR="00E031AA">
        <w:rPr>
          <w:rFonts w:ascii="Arial" w:hAnsi="Arial" w:cs="Arial"/>
        </w:rPr>
        <w:t>delighted</w:t>
      </w:r>
      <w:r w:rsidRPr="00F47FF8">
        <w:rPr>
          <w:rFonts w:ascii="Arial" w:hAnsi="Arial" w:cs="Arial"/>
        </w:rPr>
        <w:t xml:space="preserve"> with the success of the joint development</w:t>
      </w:r>
      <w:r w:rsidR="00B20792">
        <w:rPr>
          <w:rFonts w:ascii="Arial" w:hAnsi="Arial" w:cs="Arial"/>
        </w:rPr>
        <w:t>,</w:t>
      </w:r>
      <w:r w:rsidRPr="00F47FF8">
        <w:rPr>
          <w:rFonts w:ascii="Arial" w:hAnsi="Arial" w:cs="Arial"/>
        </w:rPr>
        <w:t xml:space="preserve"> which has resulted in the validation of the design through tow tank testing</w:t>
      </w:r>
      <w:r w:rsidR="00045C21" w:rsidRPr="00F47FF8">
        <w:rPr>
          <w:rFonts w:ascii="Arial" w:hAnsi="Arial" w:cs="Arial"/>
        </w:rPr>
        <w:t xml:space="preserve">. In addition, Trelleborg has </w:t>
      </w:r>
      <w:r w:rsidRPr="00F47FF8">
        <w:rPr>
          <w:rFonts w:ascii="Arial" w:hAnsi="Arial" w:cs="Arial"/>
        </w:rPr>
        <w:t>manufacture</w:t>
      </w:r>
      <w:r w:rsidR="00045C21" w:rsidRPr="00F47FF8">
        <w:rPr>
          <w:rFonts w:ascii="Arial" w:hAnsi="Arial" w:cs="Arial"/>
        </w:rPr>
        <w:t>d</w:t>
      </w:r>
      <w:r w:rsidRPr="00F47FF8">
        <w:rPr>
          <w:rFonts w:ascii="Arial" w:hAnsi="Arial" w:cs="Arial"/>
        </w:rPr>
        <w:t xml:space="preserve"> and </w:t>
      </w:r>
      <w:r w:rsidR="00045C21" w:rsidRPr="00F47FF8">
        <w:rPr>
          <w:rFonts w:ascii="Arial" w:hAnsi="Arial" w:cs="Arial"/>
        </w:rPr>
        <w:t>delivered</w:t>
      </w:r>
      <w:r w:rsidRPr="00F47FF8">
        <w:rPr>
          <w:rFonts w:ascii="Arial" w:hAnsi="Arial" w:cs="Arial"/>
        </w:rPr>
        <w:t xml:space="preserve"> two </w:t>
      </w:r>
      <w:r w:rsidR="00045C21" w:rsidRPr="00F47FF8">
        <w:rPr>
          <w:rFonts w:ascii="Arial" w:hAnsi="Arial" w:cs="Arial"/>
        </w:rPr>
        <w:t xml:space="preserve">complete </w:t>
      </w:r>
      <w:r w:rsidRPr="00F47FF8">
        <w:rPr>
          <w:rFonts w:ascii="Arial" w:hAnsi="Arial" w:cs="Arial"/>
        </w:rPr>
        <w:t>strings</w:t>
      </w:r>
      <w:r w:rsidR="00E031AA">
        <w:rPr>
          <w:rFonts w:ascii="Arial" w:hAnsi="Arial" w:cs="Arial"/>
        </w:rPr>
        <w:t xml:space="preserve"> </w:t>
      </w:r>
      <w:r w:rsidR="00F6019E">
        <w:rPr>
          <w:rFonts w:ascii="Arial" w:hAnsi="Arial" w:cs="Arial"/>
        </w:rPr>
        <w:t>to</w:t>
      </w:r>
      <w:r w:rsidRPr="00F47FF8">
        <w:rPr>
          <w:rFonts w:ascii="Arial" w:hAnsi="Arial" w:cs="Arial"/>
        </w:rPr>
        <w:t xml:space="preserve"> Diamond Offshore </w:t>
      </w:r>
      <w:r w:rsidR="00F6019E">
        <w:rPr>
          <w:rFonts w:ascii="Arial" w:hAnsi="Arial" w:cs="Arial"/>
        </w:rPr>
        <w:t xml:space="preserve">that </w:t>
      </w:r>
      <w:r w:rsidR="00045C21" w:rsidRPr="00F47FF8">
        <w:rPr>
          <w:rFonts w:ascii="Arial" w:hAnsi="Arial" w:cs="Arial"/>
        </w:rPr>
        <w:t xml:space="preserve">have </w:t>
      </w:r>
      <w:r w:rsidR="00B84024">
        <w:rPr>
          <w:rFonts w:ascii="Arial" w:hAnsi="Arial" w:cs="Arial"/>
        </w:rPr>
        <w:t>been</w:t>
      </w:r>
      <w:r w:rsidRPr="00F47FF8">
        <w:rPr>
          <w:rFonts w:ascii="Arial" w:hAnsi="Arial" w:cs="Arial"/>
        </w:rPr>
        <w:t xml:space="preserve"> </w:t>
      </w:r>
      <w:r w:rsidR="0046093F">
        <w:rPr>
          <w:rFonts w:ascii="Arial" w:hAnsi="Arial" w:cs="Arial"/>
        </w:rPr>
        <w:t xml:space="preserve">recently </w:t>
      </w:r>
      <w:r w:rsidRPr="00F47FF8">
        <w:rPr>
          <w:rFonts w:ascii="Arial" w:hAnsi="Arial" w:cs="Arial"/>
        </w:rPr>
        <w:t xml:space="preserve">deployed in the Gulf of Mexico. </w:t>
      </w:r>
      <w:r w:rsidR="0046093F">
        <w:rPr>
          <w:rFonts w:ascii="Arial" w:hAnsi="Arial" w:cs="Arial"/>
        </w:rPr>
        <w:t xml:space="preserve">The two companies look forward to making this technology available to the offshore drilling industry to enhance safety and efficiency of operations </w:t>
      </w:r>
      <w:r w:rsidR="0046093F" w:rsidRPr="00F47FF8">
        <w:rPr>
          <w:rFonts w:ascii="Arial" w:hAnsi="Arial" w:cs="Arial"/>
        </w:rPr>
        <w:t>in environmentally challenging locations around the globe</w:t>
      </w:r>
      <w:r w:rsidR="0046093F">
        <w:rPr>
          <w:rFonts w:ascii="Arial" w:hAnsi="Arial" w:cs="Arial"/>
        </w:rPr>
        <w:t>.</w:t>
      </w:r>
    </w:p>
    <w:p w14:paraId="6EDC3D9E" w14:textId="77777777" w:rsidR="00A427C5" w:rsidRPr="001052AE" w:rsidRDefault="00A427C5" w:rsidP="00326E2C"/>
    <w:p w14:paraId="1234B603" w14:textId="77777777" w:rsidR="000C7E68" w:rsidRPr="00CC7DF1" w:rsidRDefault="00F662D4" w:rsidP="000C7E68">
      <w:pPr>
        <w:jc w:val="center"/>
        <w:rPr>
          <w:rFonts w:ascii="Arial" w:hAnsi="Arial" w:cs="Arial"/>
          <w:b/>
        </w:rPr>
      </w:pPr>
      <w:r>
        <w:t xml:space="preserve"> </w:t>
      </w:r>
      <w:r w:rsidR="000C7E68" w:rsidRPr="00CC7DF1">
        <w:rPr>
          <w:rFonts w:ascii="Arial" w:hAnsi="Arial" w:cs="Arial"/>
          <w:b/>
        </w:rPr>
        <w:t>~ENDS~</w:t>
      </w:r>
    </w:p>
    <w:p w14:paraId="0B3752F5" w14:textId="77777777" w:rsidR="000C7E68" w:rsidRPr="00CC7DF1" w:rsidRDefault="000C7E68" w:rsidP="000C7E68">
      <w:pPr>
        <w:ind w:left="-144"/>
        <w:jc w:val="both"/>
        <w:rPr>
          <w:rFonts w:ascii="Arial" w:hAnsi="Arial" w:cs="Arial"/>
          <w:b/>
          <w:szCs w:val="20"/>
        </w:rPr>
      </w:pPr>
    </w:p>
    <w:p w14:paraId="64762784" w14:textId="77777777" w:rsidR="000C7E68" w:rsidRPr="00CC7DF1" w:rsidRDefault="000C7E68" w:rsidP="000C7E68">
      <w:pPr>
        <w:ind w:left="-144"/>
        <w:jc w:val="both"/>
        <w:rPr>
          <w:rFonts w:ascii="Arial" w:hAnsi="Arial" w:cs="Arial"/>
          <w:bCs/>
          <w:szCs w:val="20"/>
        </w:rPr>
      </w:pPr>
      <w:r w:rsidRPr="00CC7DF1">
        <w:rPr>
          <w:rFonts w:ascii="Arial" w:hAnsi="Arial" w:cs="Arial"/>
          <w:b/>
          <w:szCs w:val="20"/>
        </w:rPr>
        <w:t>For press information:</w:t>
      </w:r>
      <w:r w:rsidRPr="00CC7DF1">
        <w:rPr>
          <w:rFonts w:ascii="Arial" w:hAnsi="Arial" w:cs="Arial"/>
          <w:szCs w:val="20"/>
        </w:rPr>
        <w:t xml:space="preserve">  </w:t>
      </w:r>
    </w:p>
    <w:p w14:paraId="23D6DABB" w14:textId="77777777" w:rsidR="000C7E68" w:rsidRPr="00CC7DF1" w:rsidRDefault="000C7E68" w:rsidP="000C7E68">
      <w:pPr>
        <w:autoSpaceDE w:val="0"/>
        <w:autoSpaceDN w:val="0"/>
        <w:adjustRightInd w:val="0"/>
        <w:ind w:left="-142"/>
        <w:jc w:val="both"/>
        <w:rPr>
          <w:rFonts w:ascii="Arial" w:hAnsi="Arial" w:cs="Arial"/>
          <w:szCs w:val="20"/>
        </w:rPr>
      </w:pPr>
      <w:r w:rsidRPr="00CC7DF1">
        <w:rPr>
          <w:rFonts w:ascii="Arial" w:hAnsi="Arial" w:cs="Arial"/>
          <w:iCs/>
          <w:szCs w:val="20"/>
        </w:rPr>
        <w:t xml:space="preserve">For additional information on Trelleborg solutions for all offshore and subsea markets, please call Ruth Clay, </w:t>
      </w:r>
      <w:r w:rsidRPr="00CC7DF1">
        <w:rPr>
          <w:rFonts w:ascii="Arial" w:hAnsi="Arial" w:cs="Arial"/>
          <w:szCs w:val="20"/>
        </w:rPr>
        <w:t xml:space="preserve">Mobile: +12817405755; </w:t>
      </w:r>
      <w:hyperlink r:id="rId6" w:history="1">
        <w:r w:rsidRPr="00CC7DF1">
          <w:rPr>
            <w:rStyle w:val="Hyperlink"/>
            <w:rFonts w:ascii="Arial" w:hAnsi="Arial" w:cs="Arial"/>
            <w:szCs w:val="20"/>
          </w:rPr>
          <w:t>ruth.clay@trelleborg.com</w:t>
        </w:r>
      </w:hyperlink>
      <w:r w:rsidRPr="00CC7DF1">
        <w:rPr>
          <w:rFonts w:ascii="Arial" w:eastAsia="SimSun" w:hAnsi="Arial" w:cs="Arial"/>
          <w:szCs w:val="20"/>
        </w:rPr>
        <w:t>,</w:t>
      </w:r>
      <w:r w:rsidRPr="00CC7DF1">
        <w:rPr>
          <w:rFonts w:ascii="Arial" w:hAnsi="Arial" w:cs="Arial"/>
          <w:szCs w:val="20"/>
        </w:rPr>
        <w:t xml:space="preserve"> </w:t>
      </w:r>
      <w:hyperlink r:id="rId7" w:history="1">
        <w:r w:rsidRPr="00CC7DF1">
          <w:rPr>
            <w:rStyle w:val="Hyperlink"/>
            <w:rFonts w:ascii="Arial" w:hAnsi="Arial" w:cs="Arial"/>
            <w:szCs w:val="20"/>
          </w:rPr>
          <w:t>@</w:t>
        </w:r>
        <w:proofErr w:type="spellStart"/>
        <w:r w:rsidRPr="00CC7DF1">
          <w:rPr>
            <w:rStyle w:val="Hyperlink"/>
            <w:rFonts w:ascii="Arial" w:hAnsi="Arial" w:cs="Arial"/>
            <w:szCs w:val="20"/>
          </w:rPr>
          <w:t>OffshoreInsi</w:t>
        </w:r>
      </w:hyperlink>
      <w:r w:rsidRPr="00CC7DF1">
        <w:rPr>
          <w:rStyle w:val="Hyperlink"/>
          <w:rFonts w:ascii="Arial" w:hAnsi="Arial" w:cs="Arial"/>
          <w:szCs w:val="20"/>
        </w:rPr>
        <w:t>ght</w:t>
      </w:r>
      <w:proofErr w:type="spellEnd"/>
      <w:r w:rsidRPr="00CC7DF1">
        <w:rPr>
          <w:rStyle w:val="Hyperlink"/>
          <w:rFonts w:ascii="Arial" w:hAnsi="Arial" w:cs="Arial"/>
          <w:szCs w:val="20"/>
        </w:rPr>
        <w:t xml:space="preserve">, </w:t>
      </w:r>
      <w:hyperlink r:id="rId8" w:history="1">
        <w:r w:rsidRPr="00CC7DF1">
          <w:rPr>
            <w:rStyle w:val="Hyperlink"/>
            <w:rFonts w:ascii="Arial" w:hAnsi="Arial" w:cs="Arial"/>
            <w:szCs w:val="20"/>
          </w:rPr>
          <w:t>LinkedIn</w:t>
        </w:r>
      </w:hyperlink>
      <w:r w:rsidRPr="00CC7DF1">
        <w:rPr>
          <w:rFonts w:ascii="Arial" w:hAnsi="Arial" w:cs="Arial"/>
          <w:szCs w:val="20"/>
        </w:rPr>
        <w:t xml:space="preserve">. </w:t>
      </w:r>
    </w:p>
    <w:p w14:paraId="0492015E" w14:textId="77777777" w:rsidR="000C7E68" w:rsidRDefault="000C7E68" w:rsidP="000C7E68">
      <w:pPr>
        <w:ind w:left="-142"/>
        <w:jc w:val="both"/>
        <w:rPr>
          <w:rFonts w:ascii="Arial" w:hAnsi="Arial" w:cs="Arial"/>
          <w:b/>
          <w:iCs/>
          <w:szCs w:val="20"/>
          <w:lang w:val="en-GB"/>
        </w:rPr>
      </w:pPr>
    </w:p>
    <w:p w14:paraId="704B26EC" w14:textId="77777777" w:rsidR="000C7E68" w:rsidRDefault="000C7E68" w:rsidP="000C7E68">
      <w:pPr>
        <w:ind w:left="-142"/>
        <w:jc w:val="both"/>
        <w:rPr>
          <w:rFonts w:ascii="Arial" w:hAnsi="Arial" w:cs="Arial"/>
          <w:b/>
          <w:iCs/>
          <w:szCs w:val="20"/>
          <w:lang w:val="en-GB"/>
        </w:rPr>
      </w:pPr>
      <w:r w:rsidRPr="00CC7DF1">
        <w:rPr>
          <w:rFonts w:ascii="Arial" w:hAnsi="Arial" w:cs="Arial"/>
          <w:b/>
          <w:iCs/>
          <w:szCs w:val="20"/>
          <w:lang w:val="en-GB"/>
        </w:rPr>
        <w:t xml:space="preserve">Notes to Editors: </w:t>
      </w:r>
    </w:p>
    <w:p w14:paraId="0E211948" w14:textId="77777777" w:rsidR="00082995" w:rsidRPr="00F47FF8" w:rsidRDefault="00082995" w:rsidP="00082995">
      <w:pPr>
        <w:ind w:left="-142"/>
        <w:jc w:val="both"/>
        <w:rPr>
          <w:rFonts w:ascii="Arial" w:hAnsi="Arial" w:cs="Arial"/>
          <w:b/>
          <w:szCs w:val="20"/>
          <w:lang w:val="en-GB"/>
        </w:rPr>
      </w:pPr>
      <w:r w:rsidRPr="00F47FF8">
        <w:rPr>
          <w:rFonts w:ascii="Arial" w:hAnsi="Arial" w:cs="Arial"/>
          <w:b/>
          <w:szCs w:val="20"/>
          <w:lang w:val="en-GB"/>
        </w:rPr>
        <w:t>About Diamond Offshore</w:t>
      </w:r>
    </w:p>
    <w:p w14:paraId="26D3A837" w14:textId="77777777" w:rsidR="00082995" w:rsidRPr="00CC7DF1" w:rsidRDefault="00082995" w:rsidP="00082995">
      <w:pPr>
        <w:ind w:left="-142"/>
        <w:jc w:val="both"/>
        <w:rPr>
          <w:rFonts w:ascii="Arial" w:hAnsi="Arial" w:cs="Arial"/>
          <w:szCs w:val="20"/>
          <w:lang w:val="en-GB"/>
        </w:rPr>
      </w:pPr>
      <w:r w:rsidRPr="00082995">
        <w:rPr>
          <w:rFonts w:ascii="Arial" w:hAnsi="Arial" w:cs="Arial"/>
          <w:szCs w:val="20"/>
          <w:lang w:val="en-GB"/>
        </w:rPr>
        <w:t>Diamond Offshore is a leader in offshore drilling, providing contract drilling services to the energy industry around the globe. Additional information and access to the Company’s SEC filings are available at www.diamondoffshore.com. Diamond Offshore is owned 53% by Loews Corporation (NYSE: L).</w:t>
      </w:r>
    </w:p>
    <w:p w14:paraId="20E8FD48" w14:textId="77777777" w:rsidR="000C7E68" w:rsidRPr="00CC7DF1" w:rsidRDefault="000C7E68" w:rsidP="000C7E68">
      <w:pPr>
        <w:ind w:left="-142"/>
        <w:jc w:val="both"/>
        <w:rPr>
          <w:rFonts w:ascii="Arial" w:eastAsiaTheme="minorEastAsia" w:hAnsi="Arial" w:cs="Arial"/>
          <w:color w:val="000000"/>
          <w:szCs w:val="20"/>
          <w:lang w:val="en-GB" w:eastAsia="zh-TW" w:bidi="th-TH"/>
        </w:rPr>
      </w:pPr>
      <w:r w:rsidRPr="00CC7DF1">
        <w:rPr>
          <w:rFonts w:ascii="Arial" w:hAnsi="Arial" w:cs="Arial"/>
          <w:b/>
          <w:iCs/>
          <w:szCs w:val="20"/>
          <w:lang w:val="en-GB"/>
        </w:rPr>
        <w:t>Trelleborg’s offshore operation and Trelleborg Group</w:t>
      </w:r>
    </w:p>
    <w:p w14:paraId="25496895" w14:textId="77777777" w:rsidR="000C7E68" w:rsidRPr="00CC7DF1" w:rsidRDefault="000C7E68" w:rsidP="000C7E68">
      <w:pPr>
        <w:ind w:left="-142"/>
        <w:jc w:val="both"/>
        <w:rPr>
          <w:rFonts w:ascii="Arial" w:eastAsiaTheme="minorEastAsia" w:hAnsi="Arial" w:cs="Arial"/>
          <w:color w:val="000000"/>
          <w:szCs w:val="20"/>
          <w:lang w:val="en-GB" w:eastAsia="zh-TW" w:bidi="th-TH"/>
        </w:rPr>
      </w:pPr>
      <w:r w:rsidRPr="00CC7DF1">
        <w:rPr>
          <w:rFonts w:ascii="Arial" w:hAnsi="Arial" w:cs="Arial"/>
          <w:szCs w:val="20"/>
        </w:rPr>
        <w:lastRenderedPageBreak/>
        <w:t>Using advanced polymer material technology, Trelleborg’s offshore operation provides high integrity solutions for the harshest and most demanding offshore environments. As part of the Trelleborg Offshore &amp; Construction</w:t>
      </w:r>
      <w:r w:rsidRPr="00CC7DF1" w:rsidDel="00EF649C">
        <w:rPr>
          <w:rFonts w:ascii="Arial" w:hAnsi="Arial" w:cs="Arial"/>
          <w:szCs w:val="20"/>
        </w:rPr>
        <w:t xml:space="preserve"> </w:t>
      </w:r>
      <w:r w:rsidRPr="00CC7DF1">
        <w:rPr>
          <w:rFonts w:ascii="Arial" w:hAnsi="Arial" w:cs="Arial"/>
          <w:szCs w:val="20"/>
        </w:rPr>
        <w:t xml:space="preserve">Business Area of Trelleborg Group, </w:t>
      </w:r>
      <w:r w:rsidRPr="00CC7DF1">
        <w:rPr>
          <w:rFonts w:ascii="Arial" w:hAnsi="Arial" w:cs="Arial"/>
          <w:b/>
          <w:szCs w:val="20"/>
        </w:rPr>
        <w:t>Trelleborg’s offshore operation</w:t>
      </w:r>
      <w:r w:rsidRPr="00CC7DF1">
        <w:rPr>
          <w:rFonts w:ascii="Arial" w:hAnsi="Arial" w:cs="Arial"/>
          <w:szCs w:val="20"/>
        </w:rPr>
        <w:t xml:space="preserve"> specializes in the development and production of polymer and syntactic foam based seismic, marine, buoyancy, cable protection and thermal insulation products, as well as rubber-based passive and active fire protection solutions for the offshore industry. </w:t>
      </w:r>
      <w:r w:rsidRPr="00CC7DF1">
        <w:rPr>
          <w:rFonts w:ascii="Arial" w:hAnsi="Arial" w:cs="Arial"/>
          <w:iCs/>
          <w:szCs w:val="20"/>
        </w:rPr>
        <w:t>Within its portfolio are some long established and respected brands including, CRP, OCP, Viking and Emerson &amp; Cuming</w:t>
      </w:r>
      <w:r w:rsidRPr="00CC7DF1">
        <w:rPr>
          <w:rFonts w:ascii="Arial" w:hAnsi="Arial" w:cs="Arial"/>
          <w:szCs w:val="20"/>
        </w:rPr>
        <w:t xml:space="preserve">. Trelleborg’s offshore operation has been providing innovative solutions to the industry for over 30 years. </w:t>
      </w:r>
      <w:hyperlink r:id="rId9" w:history="1">
        <w:r w:rsidRPr="00CC7DF1">
          <w:rPr>
            <w:rFonts w:ascii="Arial" w:eastAsia="SimHei" w:hAnsi="Arial" w:cs="Arial"/>
            <w:color w:val="0000FF"/>
            <w:szCs w:val="20"/>
            <w:u w:val="single"/>
          </w:rPr>
          <w:t>www.trelleborg.com/offshore</w:t>
        </w:r>
      </w:hyperlink>
    </w:p>
    <w:p w14:paraId="0C3DE32A" w14:textId="77777777" w:rsidR="000C7E68" w:rsidRPr="00CC7DF1" w:rsidRDefault="000C7E68" w:rsidP="000C7E68">
      <w:pPr>
        <w:autoSpaceDE w:val="0"/>
        <w:autoSpaceDN w:val="0"/>
        <w:adjustRightInd w:val="0"/>
        <w:ind w:left="-142"/>
        <w:jc w:val="both"/>
        <w:rPr>
          <w:rFonts w:ascii="Arial" w:hAnsi="Arial" w:cs="Arial"/>
          <w:bCs/>
          <w:iCs/>
          <w:szCs w:val="20"/>
        </w:rPr>
      </w:pPr>
      <w:r w:rsidRPr="00CC7DF1">
        <w:rPr>
          <w:rFonts w:ascii="Arial" w:hAnsi="Arial" w:cs="Arial"/>
          <w:b/>
          <w:bCs/>
          <w:iCs/>
          <w:szCs w:val="20"/>
        </w:rPr>
        <w:t xml:space="preserve">Trelleborg </w:t>
      </w:r>
      <w:r w:rsidRPr="00CC7DF1">
        <w:rPr>
          <w:rFonts w:ascii="Arial" w:hAnsi="Arial" w:cs="Arial"/>
          <w:bCs/>
          <w:iCs/>
          <w:szCs w:val="20"/>
        </w:rPr>
        <w:t xml:space="preserve">is a world leader in engineered polymer solutions that seal, damp and protect critical applications in demanding environments. Its innovative solutions accelerate performance for customers in a sustainable way. The Trelleborg Group has annual sales of SEK 31 billion (EUR 3.23 billion, USD 3.60 billion) and operations in about 50 countries. The Group comprises five business areas: Trelleborg Coated Systems, Trelleborg Industrial Solutions, Trelleborg Offshore &amp; Construction, Trelleborg Sealing Solutions and Trelleborg Wheel Systems, and the operations of </w:t>
      </w:r>
      <w:proofErr w:type="spellStart"/>
      <w:r w:rsidRPr="00CC7DF1">
        <w:rPr>
          <w:rFonts w:ascii="Arial" w:hAnsi="Arial" w:cs="Arial"/>
          <w:bCs/>
          <w:iCs/>
          <w:szCs w:val="20"/>
        </w:rPr>
        <w:t>Rubena</w:t>
      </w:r>
      <w:proofErr w:type="spellEnd"/>
      <w:r w:rsidRPr="00CC7DF1">
        <w:rPr>
          <w:rFonts w:ascii="Arial" w:hAnsi="Arial" w:cs="Arial"/>
          <w:bCs/>
          <w:iCs/>
          <w:szCs w:val="20"/>
        </w:rPr>
        <w:t xml:space="preserve"> and </w:t>
      </w:r>
      <w:proofErr w:type="spellStart"/>
      <w:r w:rsidRPr="00CC7DF1">
        <w:rPr>
          <w:rFonts w:ascii="Arial" w:hAnsi="Arial" w:cs="Arial"/>
          <w:bCs/>
          <w:iCs/>
          <w:szCs w:val="20"/>
        </w:rPr>
        <w:t>Savatech</w:t>
      </w:r>
      <w:proofErr w:type="spellEnd"/>
      <w:r w:rsidRPr="00CC7DF1">
        <w:rPr>
          <w:rFonts w:ascii="Arial" w:hAnsi="Arial" w:cs="Arial"/>
          <w:bCs/>
          <w:iCs/>
          <w:szCs w:val="20"/>
        </w:rPr>
        <w:t xml:space="preserve">. The Trelleborg share has been listed on the Stock Exchange since 1964 and is listed on Nasdaq Stockholm, Large Cap. www.trelleborg.com. </w:t>
      </w:r>
    </w:p>
    <w:p w14:paraId="3D407D3A" w14:textId="77777777" w:rsidR="000C7E68" w:rsidRPr="00CC7DF1" w:rsidRDefault="000C7E68" w:rsidP="000C7E68">
      <w:pPr>
        <w:autoSpaceDE w:val="0"/>
        <w:autoSpaceDN w:val="0"/>
        <w:adjustRightInd w:val="0"/>
        <w:ind w:left="-142"/>
        <w:jc w:val="both"/>
        <w:rPr>
          <w:rFonts w:ascii="Arial" w:hAnsi="Arial" w:cs="Arial"/>
          <w:bCs/>
          <w:iCs/>
          <w:szCs w:val="20"/>
          <w:lang w:val="en-GB"/>
        </w:rPr>
      </w:pPr>
    </w:p>
    <w:p w14:paraId="6E10F209" w14:textId="77777777" w:rsidR="005C1D7D" w:rsidRPr="001052AE" w:rsidRDefault="005C1D7D" w:rsidP="001052AE"/>
    <w:sectPr w:rsidR="005C1D7D" w:rsidRPr="001052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68467" w14:textId="77777777" w:rsidR="009F183A" w:rsidRDefault="009F183A" w:rsidP="000C7E68">
      <w:pPr>
        <w:spacing w:after="0" w:line="240" w:lineRule="auto"/>
      </w:pPr>
      <w:r>
        <w:separator/>
      </w:r>
    </w:p>
  </w:endnote>
  <w:endnote w:type="continuationSeparator" w:id="0">
    <w:p w14:paraId="3514DEA6" w14:textId="77777777" w:rsidR="009F183A" w:rsidRDefault="009F183A" w:rsidP="000C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36CA2" w14:textId="77777777" w:rsidR="009F183A" w:rsidRDefault="009F183A" w:rsidP="000C7E68">
      <w:pPr>
        <w:spacing w:after="0" w:line="240" w:lineRule="auto"/>
      </w:pPr>
      <w:r>
        <w:separator/>
      </w:r>
    </w:p>
  </w:footnote>
  <w:footnote w:type="continuationSeparator" w:id="0">
    <w:p w14:paraId="4EB78BEF" w14:textId="77777777" w:rsidR="009F183A" w:rsidRDefault="009F183A" w:rsidP="000C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35214" w14:textId="77777777" w:rsidR="000C7E68" w:rsidRDefault="000C7E68" w:rsidP="00F47FF8">
    <w:pPr>
      <w:pStyle w:val="Header"/>
      <w:jc w:val="center"/>
    </w:pPr>
    <w:r>
      <w:rPr>
        <w:noProof/>
      </w:rPr>
      <w:drawing>
        <wp:inline distT="0" distB="0" distL="0" distR="0" wp14:anchorId="187A6384" wp14:editId="2A488D54">
          <wp:extent cx="1444625" cy="60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09600"/>
                  </a:xfrm>
                  <a:prstGeom prst="rect">
                    <a:avLst/>
                  </a:prstGeom>
                  <a:noFill/>
                </pic:spPr>
              </pic:pic>
            </a:graphicData>
          </a:graphic>
        </wp:inline>
      </w:drawing>
    </w:r>
  </w:p>
  <w:p w14:paraId="1C509D56" w14:textId="77777777" w:rsidR="000C7E68" w:rsidRDefault="000C7E68" w:rsidP="00F47FF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AE"/>
    <w:rsid w:val="000235B5"/>
    <w:rsid w:val="0003209A"/>
    <w:rsid w:val="00040F3C"/>
    <w:rsid w:val="00045C21"/>
    <w:rsid w:val="000730B9"/>
    <w:rsid w:val="00082995"/>
    <w:rsid w:val="00090D15"/>
    <w:rsid w:val="000B282B"/>
    <w:rsid w:val="000C7E68"/>
    <w:rsid w:val="000D7D6A"/>
    <w:rsid w:val="001052AE"/>
    <w:rsid w:val="001C7BAB"/>
    <w:rsid w:val="001E7243"/>
    <w:rsid w:val="00201B09"/>
    <w:rsid w:val="00235989"/>
    <w:rsid w:val="00244DAA"/>
    <w:rsid w:val="002B0BE9"/>
    <w:rsid w:val="002C14A3"/>
    <w:rsid w:val="002E67EB"/>
    <w:rsid w:val="00303E95"/>
    <w:rsid w:val="003143D4"/>
    <w:rsid w:val="00320C7B"/>
    <w:rsid w:val="00326E2C"/>
    <w:rsid w:val="003329D0"/>
    <w:rsid w:val="003905CD"/>
    <w:rsid w:val="003A043C"/>
    <w:rsid w:val="00456205"/>
    <w:rsid w:val="0046093F"/>
    <w:rsid w:val="00472BA2"/>
    <w:rsid w:val="0049264F"/>
    <w:rsid w:val="004954B4"/>
    <w:rsid w:val="004C7E57"/>
    <w:rsid w:val="004D7778"/>
    <w:rsid w:val="004F3554"/>
    <w:rsid w:val="0054236A"/>
    <w:rsid w:val="00546D31"/>
    <w:rsid w:val="005756E1"/>
    <w:rsid w:val="005C1D7D"/>
    <w:rsid w:val="005E7960"/>
    <w:rsid w:val="00634F23"/>
    <w:rsid w:val="00670375"/>
    <w:rsid w:val="006A4A4A"/>
    <w:rsid w:val="006F50DA"/>
    <w:rsid w:val="007226CD"/>
    <w:rsid w:val="00726859"/>
    <w:rsid w:val="00744790"/>
    <w:rsid w:val="007463D3"/>
    <w:rsid w:val="007B2972"/>
    <w:rsid w:val="007C3262"/>
    <w:rsid w:val="007D0E24"/>
    <w:rsid w:val="007E77A4"/>
    <w:rsid w:val="007F7C3B"/>
    <w:rsid w:val="008024D2"/>
    <w:rsid w:val="00830FC0"/>
    <w:rsid w:val="00852DBB"/>
    <w:rsid w:val="00867AD5"/>
    <w:rsid w:val="00897886"/>
    <w:rsid w:val="008B57A1"/>
    <w:rsid w:val="008E1919"/>
    <w:rsid w:val="00920AD8"/>
    <w:rsid w:val="009A6B6F"/>
    <w:rsid w:val="009F183A"/>
    <w:rsid w:val="00A427C5"/>
    <w:rsid w:val="00A4718B"/>
    <w:rsid w:val="00AF50AC"/>
    <w:rsid w:val="00B20792"/>
    <w:rsid w:val="00B508A0"/>
    <w:rsid w:val="00B84024"/>
    <w:rsid w:val="00BE459D"/>
    <w:rsid w:val="00BF2B7E"/>
    <w:rsid w:val="00BF459F"/>
    <w:rsid w:val="00C32EEC"/>
    <w:rsid w:val="00C65DD8"/>
    <w:rsid w:val="00CA283A"/>
    <w:rsid w:val="00CE0CF2"/>
    <w:rsid w:val="00CF083B"/>
    <w:rsid w:val="00D11408"/>
    <w:rsid w:val="00D64D78"/>
    <w:rsid w:val="00E031AA"/>
    <w:rsid w:val="00E52891"/>
    <w:rsid w:val="00E83149"/>
    <w:rsid w:val="00EF59B4"/>
    <w:rsid w:val="00F47551"/>
    <w:rsid w:val="00F47FF8"/>
    <w:rsid w:val="00F52428"/>
    <w:rsid w:val="00F6019E"/>
    <w:rsid w:val="00F662D4"/>
    <w:rsid w:val="00F72210"/>
    <w:rsid w:val="00F73B51"/>
    <w:rsid w:val="00F810FE"/>
    <w:rsid w:val="00F82AB7"/>
    <w:rsid w:val="00F94136"/>
    <w:rsid w:val="00FC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FD27"/>
  <w15:chartTrackingRefBased/>
  <w15:docId w15:val="{DD4AB55B-71A2-4EC5-9DF7-B0822B7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E68"/>
    <w:rPr>
      <w:rFonts w:ascii="Segoe UI" w:hAnsi="Segoe UI" w:cs="Segoe UI"/>
      <w:sz w:val="18"/>
      <w:szCs w:val="18"/>
    </w:rPr>
  </w:style>
  <w:style w:type="paragraph" w:styleId="Header">
    <w:name w:val="header"/>
    <w:basedOn w:val="Normal"/>
    <w:link w:val="HeaderChar"/>
    <w:uiPriority w:val="99"/>
    <w:unhideWhenUsed/>
    <w:rsid w:val="000C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68"/>
  </w:style>
  <w:style w:type="paragraph" w:styleId="Footer">
    <w:name w:val="footer"/>
    <w:basedOn w:val="Normal"/>
    <w:link w:val="FooterChar"/>
    <w:uiPriority w:val="99"/>
    <w:unhideWhenUsed/>
    <w:rsid w:val="000C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68"/>
  </w:style>
  <w:style w:type="character" w:styleId="Hyperlink">
    <w:name w:val="Hyperlink"/>
    <w:basedOn w:val="DefaultParagraphFont"/>
    <w:rsid w:val="000C7E68"/>
    <w:rPr>
      <w:color w:val="0000FF"/>
      <w:u w:val="single"/>
    </w:rPr>
  </w:style>
  <w:style w:type="character" w:styleId="CommentReference">
    <w:name w:val="annotation reference"/>
    <w:basedOn w:val="DefaultParagraphFont"/>
    <w:uiPriority w:val="99"/>
    <w:semiHidden/>
    <w:unhideWhenUsed/>
    <w:rsid w:val="00045C21"/>
    <w:rPr>
      <w:sz w:val="16"/>
      <w:szCs w:val="16"/>
    </w:rPr>
  </w:style>
  <w:style w:type="paragraph" w:styleId="CommentText">
    <w:name w:val="annotation text"/>
    <w:basedOn w:val="Normal"/>
    <w:link w:val="CommentTextChar"/>
    <w:uiPriority w:val="99"/>
    <w:semiHidden/>
    <w:unhideWhenUsed/>
    <w:rsid w:val="00045C21"/>
    <w:pPr>
      <w:spacing w:line="240" w:lineRule="auto"/>
    </w:pPr>
    <w:rPr>
      <w:sz w:val="20"/>
      <w:szCs w:val="20"/>
    </w:rPr>
  </w:style>
  <w:style w:type="character" w:customStyle="1" w:styleId="CommentTextChar">
    <w:name w:val="Comment Text Char"/>
    <w:basedOn w:val="DefaultParagraphFont"/>
    <w:link w:val="CommentText"/>
    <w:uiPriority w:val="99"/>
    <w:semiHidden/>
    <w:rsid w:val="00045C21"/>
    <w:rPr>
      <w:sz w:val="20"/>
      <w:szCs w:val="20"/>
    </w:rPr>
  </w:style>
  <w:style w:type="paragraph" w:styleId="CommentSubject">
    <w:name w:val="annotation subject"/>
    <w:basedOn w:val="CommentText"/>
    <w:next w:val="CommentText"/>
    <w:link w:val="CommentSubjectChar"/>
    <w:uiPriority w:val="99"/>
    <w:semiHidden/>
    <w:unhideWhenUsed/>
    <w:rsid w:val="00045C21"/>
    <w:rPr>
      <w:b/>
      <w:bCs/>
    </w:rPr>
  </w:style>
  <w:style w:type="character" w:customStyle="1" w:styleId="CommentSubjectChar">
    <w:name w:val="Comment Subject Char"/>
    <w:basedOn w:val="CommentTextChar"/>
    <w:link w:val="CommentSubject"/>
    <w:uiPriority w:val="99"/>
    <w:semiHidden/>
    <w:rsid w:val="00045C21"/>
    <w:rPr>
      <w:b/>
      <w:bCs/>
      <w:sz w:val="20"/>
      <w:szCs w:val="20"/>
    </w:rPr>
  </w:style>
  <w:style w:type="paragraph" w:styleId="Revision">
    <w:name w:val="Revision"/>
    <w:hidden/>
    <w:uiPriority w:val="99"/>
    <w:semiHidden/>
    <w:rsid w:val="00045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trelleborg-offshore" TargetMode="External"/><Relationship Id="rId3" Type="http://schemas.openxmlformats.org/officeDocument/2006/relationships/webSettings" Target="webSettings.xml"/><Relationship Id="rId7" Type="http://schemas.openxmlformats.org/officeDocument/2006/relationships/hyperlink" Target="https://twitter.com/OffshoreInsigh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clay@trellebor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relleborg.com/offsh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Gaskill</dc:creator>
  <cp:keywords/>
  <dc:description/>
  <cp:lastModifiedBy>Ruth Clay</cp:lastModifiedBy>
  <cp:revision>3</cp:revision>
  <dcterms:created xsi:type="dcterms:W3CDTF">2017-08-18T17:22:00Z</dcterms:created>
  <dcterms:modified xsi:type="dcterms:W3CDTF">2017-08-18T17:26:00Z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4a94b7b8-2420-46da-8426-c6d02c87afa4</vt:lpwstr>
  </property>
</Properties>
</file>