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47" w:rsidRPr="00A152BC" w:rsidRDefault="001A3A47" w:rsidP="001A3A47">
      <w:pPr>
        <w:pStyle w:val="Default"/>
        <w:jc w:val="both"/>
        <w:rPr>
          <w:rFonts w:ascii="Arial,Bold" w:hAnsi="Arial,Bold" w:cs="Arial,Bold"/>
          <w:b/>
          <w:bCs/>
          <w:sz w:val="28"/>
          <w:szCs w:val="28"/>
          <w:lang w:val="en-US"/>
        </w:rPr>
      </w:pPr>
      <w:r w:rsidRPr="00A152BC">
        <w:rPr>
          <w:rFonts w:ascii="Arial,Bold" w:hAnsi="Arial,Bold" w:cs="Arial,Bold"/>
          <w:b/>
          <w:bCs/>
          <w:sz w:val="28"/>
          <w:szCs w:val="28"/>
          <w:lang w:val="en-US"/>
        </w:rPr>
        <w:t>Proposals from the Nomination Committee prior to the 2013 AGM</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sz w:val="18"/>
          <w:szCs w:val="18"/>
          <w:lang w:val="en-US"/>
        </w:rPr>
      </w:pPr>
      <w:r w:rsidRPr="00A152BC">
        <w:rPr>
          <w:sz w:val="18"/>
          <w:szCs w:val="18"/>
          <w:lang w:val="en-US"/>
        </w:rPr>
        <w:t>Trelleborg’s Nomination Committee, which was appointed according to the principles resolved on by the 2012 Annual General Meeting, comprises Rolf Kjellman (Chairman of the Nomination Committee), He</w:t>
      </w:r>
      <w:r w:rsidR="007447F2">
        <w:rPr>
          <w:sz w:val="18"/>
          <w:szCs w:val="18"/>
          <w:lang w:val="en-US"/>
        </w:rPr>
        <w:t>nry and Gerda Dunker Foundation</w:t>
      </w:r>
      <w:r w:rsidRPr="00A152BC">
        <w:rPr>
          <w:sz w:val="18"/>
          <w:szCs w:val="18"/>
          <w:lang w:val="en-US"/>
        </w:rPr>
        <w:t xml:space="preserve"> - Henrik Didner, Didner &amp; Gerge Funds - Peter Rönström, Lannebo Funds - Åsa Nisell, Swedbank Robur </w:t>
      </w:r>
      <w:r w:rsidR="007447F2">
        <w:rPr>
          <w:sz w:val="18"/>
          <w:szCs w:val="18"/>
          <w:lang w:val="en-US"/>
        </w:rPr>
        <w:t>F</w:t>
      </w:r>
      <w:r w:rsidRPr="00A152BC">
        <w:rPr>
          <w:sz w:val="18"/>
          <w:szCs w:val="18"/>
          <w:lang w:val="en-US"/>
        </w:rPr>
        <w:t>unds and Johan Strandberg, SEB Investment Management, representing the Group’s major shareholders and approximately 62 percent of the votes, and the Chairman of the Board Anders Narvinger.</w:t>
      </w:r>
    </w:p>
    <w:p w:rsidR="001A3A47" w:rsidRPr="00A152BC" w:rsidRDefault="001A3A47" w:rsidP="001A3A47">
      <w:pPr>
        <w:rPr>
          <w:lang w:val="en-US" w:eastAsia="en-US"/>
        </w:rPr>
      </w:pPr>
    </w:p>
    <w:p w:rsidR="001A3A47" w:rsidRPr="00A152BC" w:rsidRDefault="001A3A47" w:rsidP="001A3A47">
      <w:pPr>
        <w:pStyle w:val="Default"/>
        <w:jc w:val="both"/>
        <w:rPr>
          <w:lang w:val="en-US"/>
        </w:rPr>
      </w:pPr>
      <w:r w:rsidRPr="00A152BC">
        <w:rPr>
          <w:b/>
          <w:sz w:val="18"/>
          <w:szCs w:val="18"/>
          <w:u w:val="single"/>
          <w:lang w:val="en-US"/>
        </w:rPr>
        <w:t xml:space="preserve">ELECTION OF CHAIRMAN OF THE MEETING </w:t>
      </w:r>
    </w:p>
    <w:p w:rsidR="007447F2" w:rsidRDefault="007447F2" w:rsidP="001A3A47">
      <w:pPr>
        <w:rPr>
          <w:rFonts w:ascii="Arial" w:eastAsiaTheme="minorHAnsi" w:hAnsi="Arial" w:cs="Arial"/>
          <w:color w:val="000000"/>
          <w:sz w:val="18"/>
          <w:szCs w:val="18"/>
          <w:lang w:val="en-US" w:eastAsia="en-US"/>
        </w:rPr>
      </w:pPr>
    </w:p>
    <w:p w:rsidR="001A3A47" w:rsidRPr="00A152BC" w:rsidRDefault="001A3A47" w:rsidP="001A3A47">
      <w:pPr>
        <w:rPr>
          <w:lang w:val="en-US" w:eastAsia="en-US"/>
        </w:rPr>
      </w:pPr>
      <w:r w:rsidRPr="00A152BC">
        <w:rPr>
          <w:rFonts w:ascii="Arial" w:eastAsiaTheme="minorHAnsi" w:hAnsi="Arial" w:cs="Arial"/>
          <w:color w:val="000000"/>
          <w:sz w:val="18"/>
          <w:szCs w:val="18"/>
          <w:lang w:val="en-US" w:eastAsia="en-US"/>
        </w:rPr>
        <w:t>The Nomination Committee proposes Board Chairman Anders Narvinger as Chairman of the Meeting</w:t>
      </w:r>
      <w:r w:rsidRPr="00A152BC">
        <w:rPr>
          <w:lang w:val="en-US" w:eastAsia="en-US"/>
        </w:rPr>
        <w:t>.</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b/>
          <w:sz w:val="18"/>
          <w:szCs w:val="18"/>
          <w:u w:val="single"/>
          <w:lang w:val="en-US"/>
        </w:rPr>
      </w:pPr>
      <w:r w:rsidRPr="00A152BC">
        <w:rPr>
          <w:b/>
          <w:sz w:val="18"/>
          <w:szCs w:val="18"/>
          <w:u w:val="single"/>
          <w:lang w:val="en-US"/>
        </w:rPr>
        <w:t xml:space="preserve">DECISION REGARDING NUMBER OF BOARD MEMBERS </w:t>
      </w:r>
    </w:p>
    <w:p w:rsidR="007447F2" w:rsidRDefault="007447F2" w:rsidP="001A3A47">
      <w:pPr>
        <w:pStyle w:val="Default"/>
        <w:jc w:val="both"/>
        <w:rPr>
          <w:sz w:val="18"/>
          <w:szCs w:val="18"/>
          <w:lang w:val="en-US"/>
        </w:rPr>
      </w:pPr>
    </w:p>
    <w:p w:rsidR="001A3A47" w:rsidRPr="00A152BC" w:rsidRDefault="001A3A47" w:rsidP="001A3A47">
      <w:pPr>
        <w:pStyle w:val="Default"/>
        <w:jc w:val="both"/>
        <w:rPr>
          <w:sz w:val="18"/>
          <w:szCs w:val="18"/>
          <w:lang w:val="en-US"/>
        </w:rPr>
      </w:pPr>
      <w:r w:rsidRPr="00A152BC">
        <w:rPr>
          <w:sz w:val="18"/>
          <w:szCs w:val="18"/>
          <w:lang w:val="en-US"/>
        </w:rPr>
        <w:t>The Nomination Committee proposes that the Board of Directors – to the extent that it is elected by the Annual General Meeting – shall comprise eight members.</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b/>
          <w:sz w:val="18"/>
          <w:szCs w:val="18"/>
          <w:u w:val="single"/>
          <w:lang w:val="en-US"/>
        </w:rPr>
      </w:pPr>
      <w:r w:rsidRPr="00A152BC">
        <w:rPr>
          <w:b/>
          <w:sz w:val="18"/>
          <w:szCs w:val="18"/>
          <w:u w:val="single"/>
          <w:lang w:val="en-US"/>
        </w:rPr>
        <w:t xml:space="preserve">DETERMINATION OF REMUNERATION OF THE BOARD, AUDITING FIRM, AUDIT COMMITTEE </w:t>
      </w:r>
      <w:proofErr w:type="gramStart"/>
      <w:r w:rsidRPr="00A152BC">
        <w:rPr>
          <w:b/>
          <w:sz w:val="18"/>
          <w:szCs w:val="18"/>
          <w:u w:val="single"/>
          <w:lang w:val="en-US"/>
        </w:rPr>
        <w:t>AND  REMUNERATION</w:t>
      </w:r>
      <w:proofErr w:type="gramEnd"/>
      <w:r w:rsidRPr="00A152BC">
        <w:rPr>
          <w:b/>
          <w:sz w:val="18"/>
          <w:szCs w:val="18"/>
          <w:u w:val="single"/>
          <w:lang w:val="en-US"/>
        </w:rPr>
        <w:t xml:space="preserve"> COMMITTEE </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sz w:val="18"/>
          <w:szCs w:val="18"/>
          <w:lang w:val="en-US"/>
        </w:rPr>
      </w:pPr>
      <w:r w:rsidRPr="00A152BC">
        <w:rPr>
          <w:sz w:val="18"/>
          <w:szCs w:val="18"/>
          <w:lang w:val="en-US"/>
        </w:rPr>
        <w:t>The Nomination Committee proposes that the Annual General Meeting resolve that the total fees paid to the Board, excluding travel expenses, be SEK 3,</w:t>
      </w:r>
      <w:r w:rsidR="00C4438D" w:rsidRPr="00A152BC">
        <w:rPr>
          <w:sz w:val="18"/>
          <w:szCs w:val="18"/>
          <w:lang w:val="en-US"/>
        </w:rPr>
        <w:t>62</w:t>
      </w:r>
      <w:r w:rsidRPr="00A152BC">
        <w:rPr>
          <w:sz w:val="18"/>
          <w:szCs w:val="18"/>
          <w:lang w:val="en-US"/>
        </w:rPr>
        <w:t>0,000 (3,450,000), with SEK 1,</w:t>
      </w:r>
      <w:r w:rsidR="00C4438D" w:rsidRPr="00A152BC">
        <w:rPr>
          <w:sz w:val="18"/>
          <w:szCs w:val="18"/>
          <w:lang w:val="en-US"/>
        </w:rPr>
        <w:t>100</w:t>
      </w:r>
      <w:r w:rsidRPr="00A152BC">
        <w:rPr>
          <w:sz w:val="18"/>
          <w:szCs w:val="18"/>
          <w:lang w:val="en-US"/>
        </w:rPr>
        <w:t>,000 (1,050,000) to be paid to the Chairman and SEK 4</w:t>
      </w:r>
      <w:r w:rsidR="00C4438D" w:rsidRPr="00A152BC">
        <w:rPr>
          <w:sz w:val="18"/>
          <w:szCs w:val="18"/>
          <w:lang w:val="en-US"/>
        </w:rPr>
        <w:t>20</w:t>
      </w:r>
      <w:r w:rsidRPr="00A152BC">
        <w:rPr>
          <w:sz w:val="18"/>
          <w:szCs w:val="18"/>
          <w:lang w:val="en-US"/>
        </w:rPr>
        <w:t>,000 (400,000) each to be paid to those Board members who are not employees of the Group.</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sz w:val="18"/>
          <w:szCs w:val="18"/>
          <w:lang w:val="en-US"/>
        </w:rPr>
      </w:pPr>
      <w:r w:rsidRPr="00A152BC">
        <w:rPr>
          <w:sz w:val="18"/>
          <w:szCs w:val="18"/>
          <w:lang w:val="en-US"/>
        </w:rPr>
        <w:t>The Nomination Committee proposes that the auditor’s fees shall be paid in accordance with approved invoices.</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sz w:val="18"/>
          <w:szCs w:val="18"/>
          <w:lang w:val="en-US"/>
        </w:rPr>
      </w:pPr>
      <w:r w:rsidRPr="00A152BC">
        <w:rPr>
          <w:sz w:val="18"/>
          <w:szCs w:val="18"/>
          <w:lang w:val="en-US"/>
        </w:rPr>
        <w:t>The Nomination Committee proposes that fees paid to those assigned to the Audit Committee be SEK 150,000 (150,000) for the Chairman and SEK 100,000 (100,000) each for other members. The Nomination Committee proposes that fees paid to those assigned to the Remuneration Committee be SEK 50,000 (50,000) for each member.</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b/>
          <w:sz w:val="18"/>
          <w:szCs w:val="18"/>
          <w:u w:val="single"/>
          <w:lang w:val="en-US"/>
        </w:rPr>
      </w:pPr>
      <w:r w:rsidRPr="00A152BC">
        <w:rPr>
          <w:b/>
          <w:sz w:val="18"/>
          <w:szCs w:val="18"/>
          <w:u w:val="single"/>
          <w:lang w:val="en-US"/>
        </w:rPr>
        <w:t>ELECTION OF BOARD AND CHAIRMAN OF THE BOAR</w:t>
      </w:r>
      <w:r w:rsidR="003C2766">
        <w:rPr>
          <w:b/>
          <w:sz w:val="18"/>
          <w:szCs w:val="18"/>
          <w:u w:val="single"/>
          <w:lang w:val="en-US"/>
        </w:rPr>
        <w:t>D AND REGISTERED PUBLIC AUDITING FIRM</w:t>
      </w:r>
      <w:r w:rsidRPr="00A152BC">
        <w:rPr>
          <w:b/>
          <w:sz w:val="18"/>
          <w:szCs w:val="18"/>
          <w:u w:val="single"/>
          <w:lang w:val="en-US"/>
        </w:rPr>
        <w:t xml:space="preserve"> </w:t>
      </w:r>
    </w:p>
    <w:p w:rsidR="007447F2" w:rsidRDefault="007447F2" w:rsidP="001A3A47">
      <w:pPr>
        <w:pStyle w:val="Default"/>
        <w:jc w:val="both"/>
        <w:rPr>
          <w:sz w:val="18"/>
          <w:szCs w:val="18"/>
          <w:lang w:val="en-US"/>
        </w:rPr>
      </w:pPr>
    </w:p>
    <w:p w:rsidR="001A3A47" w:rsidRPr="00A152BC" w:rsidRDefault="001A3A47" w:rsidP="001A3A47">
      <w:pPr>
        <w:pStyle w:val="Default"/>
        <w:jc w:val="both"/>
        <w:rPr>
          <w:sz w:val="18"/>
          <w:szCs w:val="18"/>
          <w:lang w:val="en-US"/>
        </w:rPr>
      </w:pPr>
      <w:r w:rsidRPr="00A152BC">
        <w:rPr>
          <w:sz w:val="18"/>
          <w:szCs w:val="18"/>
          <w:lang w:val="en-US"/>
        </w:rPr>
        <w:t>The Nomination Committee proposes the re-election of Heléne Vibbleus Bergquist, Claes Lindqvist, Sören Mellstig, Hans Biörck, Nina Udnes Tronstad, Bo Risberg and Peter Nilsson.</w:t>
      </w:r>
      <w:r w:rsidR="00C4438D" w:rsidRPr="00A152BC">
        <w:rPr>
          <w:sz w:val="18"/>
          <w:szCs w:val="18"/>
          <w:lang w:val="en-US"/>
        </w:rPr>
        <w:t xml:space="preserve"> The Nomination Committee proposes the election of new Board member Jan Carlson. </w:t>
      </w:r>
      <w:r w:rsidRPr="00A152BC">
        <w:rPr>
          <w:sz w:val="18"/>
          <w:szCs w:val="18"/>
          <w:lang w:val="en-US"/>
        </w:rPr>
        <w:t>It is proposed that</w:t>
      </w:r>
      <w:r w:rsidR="00C4438D" w:rsidRPr="00A152BC">
        <w:rPr>
          <w:sz w:val="18"/>
          <w:szCs w:val="18"/>
          <w:lang w:val="en-US"/>
        </w:rPr>
        <w:t xml:space="preserve"> Sören Mellstig </w:t>
      </w:r>
      <w:r w:rsidR="007447F2">
        <w:rPr>
          <w:sz w:val="18"/>
          <w:szCs w:val="18"/>
          <w:lang w:val="en-US"/>
        </w:rPr>
        <w:t xml:space="preserve">be </w:t>
      </w:r>
      <w:r w:rsidRPr="00A152BC">
        <w:rPr>
          <w:sz w:val="18"/>
          <w:szCs w:val="18"/>
          <w:lang w:val="en-US"/>
        </w:rPr>
        <w:t>elected as Chairman of the Board.</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sz w:val="18"/>
          <w:szCs w:val="18"/>
          <w:lang w:val="en-US"/>
        </w:rPr>
      </w:pPr>
      <w:r w:rsidRPr="00A152BC">
        <w:rPr>
          <w:sz w:val="18"/>
          <w:szCs w:val="18"/>
          <w:lang w:val="en-US"/>
        </w:rPr>
        <w:t>The Nomination Committee proposes the re-election of PricewaterhouseCoopers as the company’s au</w:t>
      </w:r>
      <w:r w:rsidR="003C2766">
        <w:rPr>
          <w:sz w:val="18"/>
          <w:szCs w:val="18"/>
          <w:lang w:val="en-US"/>
        </w:rPr>
        <w:t>ditor, with Mikael Eriksson as A</w:t>
      </w:r>
      <w:r w:rsidRPr="00A152BC">
        <w:rPr>
          <w:sz w:val="18"/>
          <w:szCs w:val="18"/>
          <w:lang w:val="en-US"/>
        </w:rPr>
        <w:t xml:space="preserve">uditor in </w:t>
      </w:r>
      <w:r w:rsidR="003C2766">
        <w:rPr>
          <w:sz w:val="18"/>
          <w:szCs w:val="18"/>
          <w:lang w:val="en-US"/>
        </w:rPr>
        <w:t>C</w:t>
      </w:r>
      <w:r w:rsidRPr="00A152BC">
        <w:rPr>
          <w:sz w:val="18"/>
          <w:szCs w:val="18"/>
          <w:lang w:val="en-US"/>
        </w:rPr>
        <w:t>harge, for the period until the end of the 201</w:t>
      </w:r>
      <w:r w:rsidR="00C4438D" w:rsidRPr="00A152BC">
        <w:rPr>
          <w:sz w:val="18"/>
          <w:szCs w:val="18"/>
          <w:lang w:val="en-US"/>
        </w:rPr>
        <w:t>4</w:t>
      </w:r>
      <w:r w:rsidRPr="00A152BC">
        <w:rPr>
          <w:sz w:val="18"/>
          <w:szCs w:val="18"/>
          <w:lang w:val="en-US"/>
        </w:rPr>
        <w:t xml:space="preserve"> Annual General Meeting.</w:t>
      </w:r>
    </w:p>
    <w:p w:rsidR="00C4438D" w:rsidRPr="00A152BC" w:rsidRDefault="00C4438D" w:rsidP="001A3A47">
      <w:pPr>
        <w:pStyle w:val="Default"/>
        <w:jc w:val="both"/>
        <w:rPr>
          <w:sz w:val="18"/>
          <w:szCs w:val="18"/>
          <w:lang w:val="en-US"/>
        </w:rPr>
      </w:pPr>
    </w:p>
    <w:p w:rsidR="00C4438D" w:rsidRPr="00A152BC" w:rsidRDefault="00C4438D" w:rsidP="001A3A47">
      <w:pPr>
        <w:pStyle w:val="Default"/>
        <w:jc w:val="both"/>
        <w:rPr>
          <w:sz w:val="18"/>
          <w:szCs w:val="18"/>
          <w:lang w:val="en-US"/>
        </w:rPr>
      </w:pPr>
      <w:r w:rsidRPr="00A152BC">
        <w:rPr>
          <w:sz w:val="18"/>
          <w:szCs w:val="18"/>
          <w:lang w:val="en-US"/>
        </w:rPr>
        <w:t xml:space="preserve">The Chairman of the Board Anders Narvinger has declared that, after 14 years on the Board, 11 of which as Chairman, </w:t>
      </w:r>
      <w:r w:rsidR="003C2766">
        <w:rPr>
          <w:sz w:val="18"/>
          <w:szCs w:val="18"/>
          <w:lang w:val="en-US"/>
        </w:rPr>
        <w:t xml:space="preserve">he </w:t>
      </w:r>
      <w:r w:rsidRPr="00A152BC">
        <w:rPr>
          <w:sz w:val="18"/>
          <w:szCs w:val="18"/>
          <w:lang w:val="en-US"/>
        </w:rPr>
        <w:t>will not be standing for re-election.</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b/>
          <w:sz w:val="18"/>
          <w:szCs w:val="18"/>
          <w:u w:val="single"/>
          <w:lang w:val="en-US"/>
        </w:rPr>
      </w:pPr>
      <w:r w:rsidRPr="00A152BC">
        <w:rPr>
          <w:b/>
          <w:sz w:val="18"/>
          <w:szCs w:val="18"/>
          <w:u w:val="single"/>
          <w:lang w:val="en-US"/>
        </w:rPr>
        <w:t xml:space="preserve">MOTION REGARDING NOMINATION COMMITTEE </w:t>
      </w:r>
    </w:p>
    <w:p w:rsidR="00C4438D" w:rsidRPr="00A152BC" w:rsidRDefault="00C4438D" w:rsidP="001A3A47">
      <w:pPr>
        <w:pStyle w:val="Default"/>
        <w:jc w:val="both"/>
        <w:rPr>
          <w:sz w:val="18"/>
          <w:szCs w:val="18"/>
          <w:lang w:val="en-US"/>
        </w:rPr>
      </w:pPr>
    </w:p>
    <w:p w:rsidR="001A3A47" w:rsidRPr="00A152BC" w:rsidRDefault="001A3A47" w:rsidP="001A3A47">
      <w:pPr>
        <w:pStyle w:val="Default"/>
        <w:jc w:val="both"/>
        <w:rPr>
          <w:sz w:val="18"/>
          <w:szCs w:val="18"/>
          <w:lang w:val="en-US"/>
        </w:rPr>
      </w:pPr>
      <w:r w:rsidRPr="00A152BC">
        <w:rPr>
          <w:sz w:val="18"/>
          <w:szCs w:val="18"/>
          <w:lang w:val="en-US"/>
        </w:rPr>
        <w:t>The Nomination Committee proposes that the appointment of Board members be conducted, in principle, in the manner determined by the 201</w:t>
      </w:r>
      <w:r w:rsidR="00C4438D" w:rsidRPr="00A152BC">
        <w:rPr>
          <w:sz w:val="18"/>
          <w:szCs w:val="18"/>
          <w:lang w:val="en-US"/>
        </w:rPr>
        <w:t>2</w:t>
      </w:r>
      <w:r w:rsidRPr="00A152BC">
        <w:rPr>
          <w:sz w:val="18"/>
          <w:szCs w:val="18"/>
          <w:lang w:val="en-US"/>
        </w:rPr>
        <w:t xml:space="preserve"> Annual General Meeting, meaning that a Nomination Committee shall be ap</w:t>
      </w:r>
      <w:r w:rsidRPr="00A152BC">
        <w:rPr>
          <w:sz w:val="18"/>
          <w:szCs w:val="18"/>
          <w:lang w:val="en-US"/>
        </w:rPr>
        <w:softHyphen/>
        <w:t>pointed within the Company, to operate for the period until a new Nomination Committee is appointed, for the preparation and presentation of proposals to shareholders at the Annual General Meeting regarding the election of Board members, the Chairman of the Board and, where appropriate, auditors, as well as fees to the Board, members of Board committees and auditors.</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sz w:val="18"/>
          <w:szCs w:val="18"/>
          <w:lang w:val="en-US"/>
        </w:rPr>
      </w:pPr>
      <w:r w:rsidRPr="00A152BC">
        <w:rPr>
          <w:sz w:val="18"/>
          <w:szCs w:val="18"/>
          <w:lang w:val="en-US"/>
        </w:rPr>
        <w:t>The Nomination Committee shall consist of five members, comprising representatives of five major shareholders at the close of the third quarter, these being appointed in accordance with the following.</w:t>
      </w:r>
    </w:p>
    <w:p w:rsidR="001A3A47" w:rsidRPr="00A152BC" w:rsidRDefault="001A3A47" w:rsidP="001A3A47">
      <w:pPr>
        <w:pStyle w:val="Default"/>
        <w:jc w:val="both"/>
        <w:rPr>
          <w:sz w:val="18"/>
          <w:szCs w:val="18"/>
          <w:lang w:val="en-US"/>
        </w:rPr>
      </w:pPr>
    </w:p>
    <w:p w:rsidR="001A3A47" w:rsidRPr="00A152BC" w:rsidRDefault="001A3A47" w:rsidP="001A3A47">
      <w:pPr>
        <w:pStyle w:val="Default"/>
        <w:jc w:val="both"/>
        <w:rPr>
          <w:sz w:val="18"/>
          <w:szCs w:val="18"/>
          <w:lang w:val="en-US"/>
        </w:rPr>
      </w:pPr>
      <w:r w:rsidRPr="00A152BC">
        <w:rPr>
          <w:sz w:val="18"/>
          <w:szCs w:val="18"/>
          <w:lang w:val="en-US"/>
        </w:rPr>
        <w:t>At the close of the third quarter, the Chairman of the Board shall contact five major shareholders in the Company, each of which shall have the right to appoint one member, who should not be a Board member, to the Nomination Committee. If any of the major shareholders should waive their right to appoint a representative to the Nomination Committee, or if a member should resign or leave before his/her work is complete, the Chairman shall invite another major owner to appoint a member. In addition, the Nomination Committee can resolve to include the Chairman of the Board in the Committee, although not as Chairman of the Committee. As part of the work of the Nomination Committee, the Chairman of the Board shall provide the Committee with an account of the conditions pertaining to the work of the Board and the need for any special expertise, etc., that may be of relevance to the nomination of the Board. Individual shareholders in Trelleborg shall have the right to submit proposals for Board members to the Nomination Committee for further evaluation within the scope of its work.</w:t>
      </w:r>
    </w:p>
    <w:p w:rsidR="001A3A47" w:rsidRPr="00A152BC" w:rsidRDefault="001A3A47" w:rsidP="001A3A47">
      <w:pPr>
        <w:pStyle w:val="Default"/>
        <w:jc w:val="both"/>
        <w:rPr>
          <w:sz w:val="18"/>
          <w:szCs w:val="18"/>
          <w:lang w:val="en-US"/>
        </w:rPr>
      </w:pPr>
    </w:p>
    <w:p w:rsidR="0071107B" w:rsidRPr="00A152BC" w:rsidRDefault="001A3A47" w:rsidP="00304066">
      <w:pPr>
        <w:pStyle w:val="Default"/>
        <w:jc w:val="both"/>
        <w:rPr>
          <w:sz w:val="16"/>
          <w:szCs w:val="16"/>
          <w:lang w:val="en-US"/>
        </w:rPr>
      </w:pPr>
      <w:r w:rsidRPr="00A152BC">
        <w:rPr>
          <w:sz w:val="18"/>
          <w:szCs w:val="18"/>
          <w:lang w:val="en-US"/>
        </w:rPr>
        <w:t>Information regarding the composition of the Nomination Committee shall be published not later than six months prior to the Annual General Meeting and in the Company’s third-quarter interim report. The Nomination Commit</w:t>
      </w:r>
      <w:r w:rsidRPr="00A152BC">
        <w:rPr>
          <w:sz w:val="18"/>
          <w:szCs w:val="18"/>
          <w:lang w:val="en-US"/>
        </w:rPr>
        <w:softHyphen/>
      </w:r>
      <w:r w:rsidRPr="00A152BC">
        <w:rPr>
          <w:sz w:val="18"/>
          <w:szCs w:val="18"/>
          <w:lang w:val="en-US"/>
        </w:rPr>
        <w:lastRenderedPageBreak/>
        <w:t>tee shall have the right to charge the Company with costs for recruitment consultants, if such are deemed necessary, to obtain a suitable choice of candidates for the Board. The Nomination Committee shall report on its work at the Annual General Meeting.</w:t>
      </w:r>
      <w:r w:rsidR="002B04BC" w:rsidRPr="00A152BC">
        <w:rPr>
          <w:sz w:val="18"/>
          <w:szCs w:val="18"/>
          <w:lang w:val="en-US"/>
        </w:rPr>
        <w:t xml:space="preserve"> </w:t>
      </w:r>
    </w:p>
    <w:sectPr w:rsidR="0071107B" w:rsidRPr="00A152BC" w:rsidSect="00A77454">
      <w:pgSz w:w="11906" w:h="16838"/>
      <w:pgMar w:top="1135"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Garamond">
    <w:altName w:val="Times New Roman"/>
    <w:panose1 w:val="020205030504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304"/>
  <w:hyphenationZone w:val="425"/>
  <w:characterSpacingControl w:val="doNotCompress"/>
  <w:compat/>
  <w:rsids>
    <w:rsidRoot w:val="006F7816"/>
    <w:rsid w:val="0000768C"/>
    <w:rsid w:val="00073715"/>
    <w:rsid w:val="001A3A47"/>
    <w:rsid w:val="002B04BC"/>
    <w:rsid w:val="002C4656"/>
    <w:rsid w:val="002F52B6"/>
    <w:rsid w:val="00304066"/>
    <w:rsid w:val="00333C7F"/>
    <w:rsid w:val="00381912"/>
    <w:rsid w:val="003C2766"/>
    <w:rsid w:val="00506B4F"/>
    <w:rsid w:val="006F7816"/>
    <w:rsid w:val="007051D4"/>
    <w:rsid w:val="0071107B"/>
    <w:rsid w:val="00712731"/>
    <w:rsid w:val="0074158C"/>
    <w:rsid w:val="007447F2"/>
    <w:rsid w:val="00756A83"/>
    <w:rsid w:val="00787859"/>
    <w:rsid w:val="00956930"/>
    <w:rsid w:val="00A152BC"/>
    <w:rsid w:val="00A77454"/>
    <w:rsid w:val="00B81C42"/>
    <w:rsid w:val="00BB4B53"/>
    <w:rsid w:val="00C4438D"/>
    <w:rsid w:val="00CE45DE"/>
    <w:rsid w:val="00E152CC"/>
    <w:rsid w:val="00F03F6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47"/>
    <w:pPr>
      <w:widowControl w:val="0"/>
      <w:kinsoku w:val="0"/>
      <w:spacing w:after="0" w:line="240" w:lineRule="auto"/>
    </w:pPr>
    <w:rPr>
      <w:rFonts w:ascii="Times New Roman" w:eastAsiaTheme="minorEastAsia"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816"/>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1107B"/>
    <w:pPr>
      <w:widowControl/>
      <w:tabs>
        <w:tab w:val="left" w:pos="5103"/>
      </w:tabs>
      <w:kinsoku/>
      <w:jc w:val="center"/>
    </w:pPr>
    <w:rPr>
      <w:rFonts w:ascii="AGaramond" w:eastAsia="Times New Roman" w:hAnsi="AGaramond"/>
      <w:b/>
      <w:sz w:val="28"/>
      <w:szCs w:val="20"/>
    </w:rPr>
  </w:style>
  <w:style w:type="character" w:customStyle="1" w:styleId="TitleChar">
    <w:name w:val="Title Char"/>
    <w:basedOn w:val="DefaultParagraphFont"/>
    <w:link w:val="Title"/>
    <w:rsid w:val="0071107B"/>
    <w:rPr>
      <w:rFonts w:ascii="AGaramond" w:eastAsia="Times New Roman" w:hAnsi="AGaramond" w:cs="Times New Roman"/>
      <w:b/>
      <w:sz w:val="28"/>
      <w:szCs w:val="20"/>
      <w:lang w:eastAsia="sv-SE"/>
    </w:rPr>
  </w:style>
  <w:style w:type="paragraph" w:styleId="BodyText">
    <w:name w:val="Body Text"/>
    <w:basedOn w:val="Normal"/>
    <w:link w:val="BodyTextChar"/>
    <w:rsid w:val="0071107B"/>
    <w:pPr>
      <w:widowControl/>
      <w:tabs>
        <w:tab w:val="left" w:pos="5103"/>
        <w:tab w:val="left" w:pos="5387"/>
      </w:tabs>
      <w:kinsoku/>
    </w:pPr>
    <w:rPr>
      <w:rFonts w:ascii="AGaramond" w:eastAsia="Times New Roman" w:hAnsi="AGaramond"/>
      <w:sz w:val="18"/>
      <w:szCs w:val="20"/>
    </w:rPr>
  </w:style>
  <w:style w:type="character" w:customStyle="1" w:styleId="BodyTextChar">
    <w:name w:val="Body Text Char"/>
    <w:basedOn w:val="DefaultParagraphFont"/>
    <w:link w:val="BodyText"/>
    <w:rsid w:val="0071107B"/>
    <w:rPr>
      <w:rFonts w:ascii="AGaramond" w:eastAsia="Times New Roman" w:hAnsi="AGaramond" w:cs="Times New Roman"/>
      <w:sz w:val="18"/>
      <w:szCs w:val="20"/>
      <w:lang w:eastAsia="sv-SE"/>
    </w:rPr>
  </w:style>
  <w:style w:type="paragraph" w:styleId="BodyText2">
    <w:name w:val="Body Text 2"/>
    <w:basedOn w:val="Normal"/>
    <w:link w:val="BodyText2Char"/>
    <w:rsid w:val="0071107B"/>
    <w:pPr>
      <w:widowControl/>
      <w:kinsoku/>
      <w:jc w:val="both"/>
    </w:pPr>
    <w:rPr>
      <w:rFonts w:ascii="AGaramond" w:eastAsia="Times New Roman" w:hAnsi="AGaramond"/>
      <w:sz w:val="18"/>
      <w:szCs w:val="20"/>
    </w:rPr>
  </w:style>
  <w:style w:type="character" w:customStyle="1" w:styleId="BodyText2Char">
    <w:name w:val="Body Text 2 Char"/>
    <w:basedOn w:val="DefaultParagraphFont"/>
    <w:link w:val="BodyText2"/>
    <w:rsid w:val="0071107B"/>
    <w:rPr>
      <w:rFonts w:ascii="AGaramond" w:eastAsia="Times New Roman" w:hAnsi="AGaramond" w:cs="Times New Roman"/>
      <w:sz w:val="18"/>
      <w:szCs w:val="20"/>
      <w:lang w:eastAsia="sv-SE"/>
    </w:rPr>
  </w:style>
  <w:style w:type="paragraph" w:styleId="BodyText3">
    <w:name w:val="Body Text 3"/>
    <w:basedOn w:val="Normal"/>
    <w:link w:val="BodyText3Char"/>
    <w:rsid w:val="0071107B"/>
    <w:pPr>
      <w:widowControl/>
      <w:tabs>
        <w:tab w:val="left" w:pos="5103"/>
      </w:tabs>
      <w:kinsoku/>
    </w:pPr>
    <w:rPr>
      <w:rFonts w:ascii="AGaramond" w:eastAsia="Times New Roman" w:hAnsi="AGaramond"/>
      <w:b/>
      <w:bCs/>
      <w:i/>
      <w:iCs/>
      <w:sz w:val="18"/>
      <w:szCs w:val="20"/>
    </w:rPr>
  </w:style>
  <w:style w:type="character" w:customStyle="1" w:styleId="BodyText3Char">
    <w:name w:val="Body Text 3 Char"/>
    <w:basedOn w:val="DefaultParagraphFont"/>
    <w:link w:val="BodyText3"/>
    <w:rsid w:val="0071107B"/>
    <w:rPr>
      <w:rFonts w:ascii="AGaramond" w:eastAsia="Times New Roman" w:hAnsi="AGaramond" w:cs="Times New Roman"/>
      <w:b/>
      <w:bCs/>
      <w:i/>
      <w:iCs/>
      <w:sz w:val="18"/>
      <w:szCs w:val="20"/>
      <w:lang w:eastAsia="sv-SE"/>
    </w:rPr>
  </w:style>
  <w:style w:type="paragraph" w:styleId="BalloonText">
    <w:name w:val="Balloon Text"/>
    <w:basedOn w:val="Normal"/>
    <w:link w:val="BalloonTextChar"/>
    <w:uiPriority w:val="99"/>
    <w:semiHidden/>
    <w:unhideWhenUsed/>
    <w:rsid w:val="007447F2"/>
    <w:rPr>
      <w:rFonts w:ascii="Tahoma" w:hAnsi="Tahoma" w:cs="Tahoma"/>
      <w:sz w:val="16"/>
      <w:szCs w:val="16"/>
    </w:rPr>
  </w:style>
  <w:style w:type="character" w:customStyle="1" w:styleId="BalloonTextChar">
    <w:name w:val="Balloon Text Char"/>
    <w:basedOn w:val="DefaultParagraphFont"/>
    <w:link w:val="BalloonText"/>
    <w:uiPriority w:val="99"/>
    <w:semiHidden/>
    <w:rsid w:val="007447F2"/>
    <w:rPr>
      <w:rFonts w:ascii="Tahoma" w:eastAsiaTheme="minorEastAsi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Trelleborg AB</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Markus Larsson</cp:lastModifiedBy>
  <cp:revision>2</cp:revision>
  <cp:lastPrinted>2013-03-25T07:34:00Z</cp:lastPrinted>
  <dcterms:created xsi:type="dcterms:W3CDTF">2015-01-02T10:11:00Z</dcterms:created>
  <dcterms:modified xsi:type="dcterms:W3CDTF">2015-01-02T10:11:00Z</dcterms:modified>
</cp:coreProperties>
</file>