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6822" w14:textId="41309FB8" w:rsidR="008E014A" w:rsidRPr="006E07DF" w:rsidRDefault="008E014A" w:rsidP="008E014A">
      <w:pPr>
        <w:spacing w:after="240"/>
        <w:rPr>
          <w:rFonts w:ascii="Arial" w:hAnsi="Arial" w:cs="Arial"/>
          <w:b/>
          <w:bCs/>
        </w:rPr>
      </w:pPr>
      <w:r w:rsidRPr="006E07DF">
        <w:rPr>
          <w:rFonts w:ascii="Arial" w:hAnsi="Arial" w:cs="Arial"/>
          <w:b/>
          <w:bCs/>
        </w:rPr>
        <w:t>Press Release</w:t>
      </w:r>
      <w:r w:rsidRPr="006E07DF">
        <w:rPr>
          <w:rFonts w:ascii="Arial" w:hAnsi="Arial" w:cs="Arial"/>
          <w:b/>
          <w:bCs/>
        </w:rPr>
        <w:tab/>
      </w:r>
      <w:r w:rsidRPr="006E07DF">
        <w:rPr>
          <w:rFonts w:ascii="Arial" w:hAnsi="Arial" w:cs="Arial"/>
          <w:b/>
          <w:bCs/>
        </w:rPr>
        <w:tab/>
      </w:r>
      <w:r w:rsidRPr="006E07DF">
        <w:rPr>
          <w:rFonts w:ascii="Arial" w:hAnsi="Arial" w:cs="Arial"/>
          <w:b/>
          <w:bCs/>
        </w:rPr>
        <w:tab/>
      </w:r>
      <w:r w:rsidRPr="006E07DF">
        <w:rPr>
          <w:rFonts w:ascii="Arial" w:hAnsi="Arial" w:cs="Arial"/>
          <w:b/>
          <w:bCs/>
        </w:rPr>
        <w:tab/>
      </w:r>
      <w:r w:rsidRPr="006E07DF">
        <w:rPr>
          <w:rFonts w:ascii="Arial" w:hAnsi="Arial" w:cs="Arial"/>
          <w:b/>
          <w:bCs/>
        </w:rPr>
        <w:tab/>
      </w:r>
      <w:r w:rsidRPr="006E07DF">
        <w:rPr>
          <w:rFonts w:ascii="Arial" w:hAnsi="Arial" w:cs="Arial"/>
          <w:b/>
          <w:bCs/>
        </w:rPr>
        <w:tab/>
      </w:r>
      <w:r w:rsidRPr="006E07DF">
        <w:rPr>
          <w:rFonts w:ascii="Arial" w:hAnsi="Arial" w:cs="Arial"/>
          <w:b/>
          <w:bCs/>
        </w:rPr>
        <w:tab/>
        <w:t xml:space="preserve">        For immediate release</w:t>
      </w:r>
    </w:p>
    <w:p w14:paraId="545B0D29" w14:textId="08163350" w:rsidR="0026160F" w:rsidRDefault="008E014A" w:rsidP="00CD58D2">
      <w:pPr>
        <w:spacing w:line="360" w:lineRule="auto"/>
        <w:jc w:val="center"/>
        <w:rPr>
          <w:b/>
          <w:bCs/>
          <w:szCs w:val="20"/>
        </w:rPr>
      </w:pPr>
      <w:r w:rsidRPr="008E014A">
        <w:rPr>
          <w:b/>
          <w:bCs/>
          <w:szCs w:val="20"/>
        </w:rPr>
        <w:t xml:space="preserve">Trelleborg </w:t>
      </w:r>
      <w:r>
        <w:rPr>
          <w:b/>
          <w:bCs/>
          <w:szCs w:val="20"/>
        </w:rPr>
        <w:t xml:space="preserve">strengthens quality </w:t>
      </w:r>
      <w:r w:rsidR="0030134E">
        <w:rPr>
          <w:b/>
          <w:bCs/>
          <w:szCs w:val="20"/>
        </w:rPr>
        <w:t xml:space="preserve">compliance </w:t>
      </w:r>
      <w:r>
        <w:rPr>
          <w:b/>
          <w:bCs/>
          <w:szCs w:val="20"/>
        </w:rPr>
        <w:t>with ISO certification in Costa Rica</w:t>
      </w:r>
    </w:p>
    <w:p w14:paraId="00A5C2C6" w14:textId="4CD373FA" w:rsidR="008E014A" w:rsidRPr="008E014A" w:rsidRDefault="008E014A" w:rsidP="00CD58D2">
      <w:pPr>
        <w:spacing w:line="360" w:lineRule="auto"/>
        <w:rPr>
          <w:b/>
          <w:bCs/>
          <w:szCs w:val="20"/>
        </w:rPr>
      </w:pPr>
      <w:r w:rsidRPr="00F56160">
        <w:rPr>
          <w:rFonts w:ascii="Arial" w:hAnsi="Arial" w:cs="Arial"/>
        </w:rPr>
        <w:t xml:space="preserve">Plymouth, Minnesota, </w:t>
      </w:r>
      <w:r>
        <w:rPr>
          <w:rFonts w:ascii="Arial" w:hAnsi="Arial" w:cs="Arial"/>
        </w:rPr>
        <w:t>April</w:t>
      </w:r>
      <w:r w:rsidRPr="00F5616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F56160">
        <w:rPr>
          <w:rFonts w:ascii="Arial" w:hAnsi="Arial" w:cs="Arial"/>
        </w:rPr>
        <w:t xml:space="preserve"> – Trelleborg </w:t>
      </w:r>
      <w:r>
        <w:rPr>
          <w:rFonts w:ascii="Arial" w:hAnsi="Arial" w:cs="Arial"/>
        </w:rPr>
        <w:t xml:space="preserve">Medical Solutions’ manufacturing site in Costa Rica </w:t>
      </w:r>
      <w:r w:rsidR="00EB0630">
        <w:rPr>
          <w:rFonts w:ascii="Arial" w:hAnsi="Arial" w:cs="Arial"/>
        </w:rPr>
        <w:t>earns its ISO 13485</w:t>
      </w:r>
      <w:r w:rsidR="00E55533">
        <w:rPr>
          <w:rFonts w:ascii="Arial" w:hAnsi="Arial" w:cs="Arial"/>
        </w:rPr>
        <w:t>:2016</w:t>
      </w:r>
      <w:r w:rsidR="00EB0630">
        <w:rPr>
          <w:rFonts w:ascii="Arial" w:hAnsi="Arial" w:cs="Arial"/>
        </w:rPr>
        <w:t xml:space="preserve"> certification helping ensure </w:t>
      </w:r>
      <w:r w:rsidR="00A91C82">
        <w:rPr>
          <w:rFonts w:ascii="Arial" w:hAnsi="Arial" w:cs="Arial"/>
        </w:rPr>
        <w:t xml:space="preserve">product </w:t>
      </w:r>
      <w:r w:rsidR="00EB0630">
        <w:rPr>
          <w:rFonts w:ascii="Arial" w:hAnsi="Arial" w:cs="Arial"/>
        </w:rPr>
        <w:t xml:space="preserve">consistency and </w:t>
      </w:r>
      <w:r w:rsidR="0030134E">
        <w:rPr>
          <w:rFonts w:ascii="Arial" w:hAnsi="Arial" w:cs="Arial"/>
        </w:rPr>
        <w:t>compliance</w:t>
      </w:r>
      <w:r w:rsidR="00EB0630">
        <w:rPr>
          <w:rFonts w:ascii="Arial" w:hAnsi="Arial" w:cs="Arial"/>
        </w:rPr>
        <w:t xml:space="preserve">. </w:t>
      </w:r>
    </w:p>
    <w:p w14:paraId="1A4FA7B8" w14:textId="6FDD68C5" w:rsidR="0065737C" w:rsidRDefault="008D61FC" w:rsidP="00CD58D2">
      <w:pPr>
        <w:spacing w:line="360" w:lineRule="auto"/>
        <w:rPr>
          <w:szCs w:val="20"/>
        </w:rPr>
      </w:pPr>
      <w:r>
        <w:rPr>
          <w:szCs w:val="20"/>
        </w:rPr>
        <w:t>ISO 13485</w:t>
      </w:r>
      <w:r w:rsidR="0030134E">
        <w:rPr>
          <w:szCs w:val="20"/>
        </w:rPr>
        <w:t>:2016</w:t>
      </w:r>
      <w:r>
        <w:rPr>
          <w:szCs w:val="20"/>
        </w:rPr>
        <w:t xml:space="preserve"> is a process-focused quality framework that ensures </w:t>
      </w:r>
      <w:r w:rsidR="00AB44E7">
        <w:rPr>
          <w:szCs w:val="20"/>
        </w:rPr>
        <w:t xml:space="preserve">medical devices are designed and manufactured under controlled conditions, risks to patients and users are identified, managed and documented, and </w:t>
      </w:r>
      <w:r w:rsidR="0065737C">
        <w:rPr>
          <w:szCs w:val="20"/>
        </w:rPr>
        <w:t xml:space="preserve">products meet applicable regulatory requirements. </w:t>
      </w:r>
    </w:p>
    <w:p w14:paraId="0E5EE433" w14:textId="6F600E44" w:rsidR="00A91C82" w:rsidRDefault="00A91C82" w:rsidP="00CD58D2">
      <w:pPr>
        <w:spacing w:line="360" w:lineRule="auto"/>
        <w:rPr>
          <w:szCs w:val="20"/>
        </w:rPr>
      </w:pPr>
      <w:r>
        <w:rPr>
          <w:szCs w:val="20"/>
        </w:rPr>
        <w:t>Kate Bartelli, Vice President of Quality &amp; Regulatory, says: “</w:t>
      </w:r>
      <w:r w:rsidRPr="00A91C82">
        <w:rPr>
          <w:szCs w:val="20"/>
        </w:rPr>
        <w:t xml:space="preserve">This milestone reflects our commitment to a single </w:t>
      </w:r>
      <w:r w:rsidR="0030134E">
        <w:rPr>
          <w:szCs w:val="20"/>
        </w:rPr>
        <w:t xml:space="preserve">and compliant </w:t>
      </w:r>
      <w:r w:rsidR="0088706C">
        <w:rPr>
          <w:szCs w:val="20"/>
        </w:rPr>
        <w:t>q</w:t>
      </w:r>
      <w:r w:rsidRPr="00A91C82">
        <w:rPr>
          <w:szCs w:val="20"/>
        </w:rPr>
        <w:t xml:space="preserve">uality </w:t>
      </w:r>
      <w:r w:rsidR="0088706C">
        <w:rPr>
          <w:szCs w:val="20"/>
        </w:rPr>
        <w:t>m</w:t>
      </w:r>
      <w:r w:rsidRPr="00A91C82">
        <w:rPr>
          <w:szCs w:val="20"/>
        </w:rPr>
        <w:t xml:space="preserve">anagement </w:t>
      </w:r>
      <w:r w:rsidR="0088706C">
        <w:rPr>
          <w:szCs w:val="20"/>
        </w:rPr>
        <w:t>s</w:t>
      </w:r>
      <w:r w:rsidRPr="00A91C82">
        <w:rPr>
          <w:szCs w:val="20"/>
        </w:rPr>
        <w:t>ystem across all manufacturing locations</w:t>
      </w:r>
      <w:r w:rsidR="00C91E39">
        <w:rPr>
          <w:szCs w:val="20"/>
        </w:rPr>
        <w:t xml:space="preserve"> </w:t>
      </w:r>
      <w:r w:rsidRPr="00A91C82">
        <w:rPr>
          <w:szCs w:val="20"/>
        </w:rPr>
        <w:t>ensuring consistent, efficient operations worldwide. The certification strengthens adherence to rigorous medical device requirements, helps minimize operational risk and enables data-backed oversight of process performance for our customers. Simply put, our people, processes and systems are ready to</w:t>
      </w:r>
      <w:r>
        <w:rPr>
          <w:szCs w:val="20"/>
        </w:rPr>
        <w:t xml:space="preserve"> </w:t>
      </w:r>
      <w:r w:rsidRPr="00A91C82">
        <w:rPr>
          <w:szCs w:val="20"/>
        </w:rPr>
        <w:t>support customers</w:t>
      </w:r>
      <w:r w:rsidR="0030134E">
        <w:rPr>
          <w:szCs w:val="20"/>
        </w:rPr>
        <w:t xml:space="preserve"> everywhere in the world</w:t>
      </w:r>
      <w:r w:rsidRPr="00A91C82">
        <w:rPr>
          <w:szCs w:val="20"/>
        </w:rPr>
        <w:t>.</w:t>
      </w:r>
      <w:r>
        <w:rPr>
          <w:szCs w:val="20"/>
        </w:rPr>
        <w:t>”</w:t>
      </w:r>
    </w:p>
    <w:p w14:paraId="2F1F45C1" w14:textId="18E10EF8" w:rsidR="00A457A1" w:rsidRDefault="00A91C82" w:rsidP="00A457A1">
      <w:pPr>
        <w:spacing w:line="360" w:lineRule="auto"/>
        <w:rPr>
          <w:rFonts w:cstheme="minorHAnsi"/>
        </w:rPr>
      </w:pPr>
      <w:r w:rsidRPr="00AE1449">
        <w:rPr>
          <w:rFonts w:cstheme="minorHAnsi"/>
        </w:rPr>
        <w:t>Maribel Jim</w:t>
      </w:r>
      <w:r w:rsidR="00AE1449" w:rsidRPr="00AE1449">
        <w:rPr>
          <w:rFonts w:eastAsia="Times New Roman" w:cstheme="minorHAnsi"/>
          <w:color w:val="242424"/>
        </w:rPr>
        <w:t>é</w:t>
      </w:r>
      <w:r w:rsidRPr="00AE1449">
        <w:rPr>
          <w:rFonts w:cstheme="minorHAnsi"/>
        </w:rPr>
        <w:t xml:space="preserve">nez, Costa Rica Plant Manager, says: “For our customers, this certification means confidence. Products made </w:t>
      </w:r>
      <w:r w:rsidR="00320C9B" w:rsidRPr="00AE1449">
        <w:rPr>
          <w:rFonts w:cstheme="minorHAnsi"/>
        </w:rPr>
        <w:t>at our</w:t>
      </w:r>
      <w:r w:rsidRPr="00AE1449">
        <w:rPr>
          <w:rFonts w:cstheme="minorHAnsi"/>
        </w:rPr>
        <w:t xml:space="preserve"> Costa Rica</w:t>
      </w:r>
      <w:r w:rsidR="00320C9B" w:rsidRPr="00AE1449">
        <w:rPr>
          <w:rFonts w:cstheme="minorHAnsi"/>
        </w:rPr>
        <w:t xml:space="preserve"> site</w:t>
      </w:r>
      <w:r w:rsidRPr="00AE1449">
        <w:rPr>
          <w:rFonts w:cstheme="minorHAnsi"/>
        </w:rPr>
        <w:t xml:space="preserve"> come from a controlled, validated and audit</w:t>
      </w:r>
      <w:r w:rsidRPr="00AE1449">
        <w:rPr>
          <w:rFonts w:cstheme="minorHAnsi"/>
        </w:rPr>
        <w:noBreakHyphen/>
        <w:t>ready environment</w:t>
      </w:r>
      <w:r w:rsidR="00C91E39" w:rsidRPr="00AE1449">
        <w:rPr>
          <w:rFonts w:cstheme="minorHAnsi"/>
        </w:rPr>
        <w:t xml:space="preserve"> </w:t>
      </w:r>
      <w:r w:rsidRPr="00AE1449">
        <w:rPr>
          <w:rFonts w:cstheme="minorHAnsi"/>
        </w:rPr>
        <w:t>supporting faster program timelines and protecting patient outcomes.</w:t>
      </w:r>
      <w:r w:rsidR="003207F3" w:rsidRPr="00AE1449">
        <w:rPr>
          <w:rFonts w:cstheme="minorHAnsi"/>
        </w:rPr>
        <w:t xml:space="preserve"> </w:t>
      </w:r>
      <w:r w:rsidRPr="00AE1449">
        <w:rPr>
          <w:rFonts w:cstheme="minorHAnsi"/>
        </w:rPr>
        <w:t>ISO 13485</w:t>
      </w:r>
      <w:r w:rsidR="00A11D69">
        <w:rPr>
          <w:rFonts w:cstheme="minorHAnsi"/>
        </w:rPr>
        <w:t>:2016</w:t>
      </w:r>
      <w:r w:rsidRPr="00AE1449">
        <w:rPr>
          <w:rFonts w:cstheme="minorHAnsi"/>
        </w:rPr>
        <w:t xml:space="preserve"> gives us a strong, scalable foundation to grow the right way</w:t>
      </w:r>
      <w:r w:rsidR="00C91E39" w:rsidRPr="00AE1449">
        <w:rPr>
          <w:rFonts w:cstheme="minorHAnsi"/>
        </w:rPr>
        <w:t xml:space="preserve"> </w:t>
      </w:r>
      <w:r w:rsidRPr="00AE1449">
        <w:rPr>
          <w:rFonts w:cstheme="minorHAnsi"/>
        </w:rPr>
        <w:t>compliantly, consistently and as a trusted long</w:t>
      </w:r>
      <w:r w:rsidRPr="00AE1449">
        <w:rPr>
          <w:rFonts w:cstheme="minorHAnsi"/>
        </w:rPr>
        <w:noBreakHyphen/>
        <w:t>term partner.”</w:t>
      </w:r>
    </w:p>
    <w:p w14:paraId="13CCA69E" w14:textId="62787A7C" w:rsidR="00CD58D2" w:rsidRPr="00A457A1" w:rsidRDefault="002D4415" w:rsidP="00A457A1">
      <w:pPr>
        <w:spacing w:line="360" w:lineRule="auto"/>
        <w:rPr>
          <w:rFonts w:cstheme="minorHAnsi"/>
        </w:rPr>
      </w:pPr>
      <w:r>
        <w:rPr>
          <w:szCs w:val="20"/>
        </w:rPr>
        <w:t xml:space="preserve">Trelleborg Medical Solutions celebrated the grand opening of </w:t>
      </w:r>
      <w:r w:rsidR="00331FCB">
        <w:rPr>
          <w:rFonts w:ascii="Arial" w:hAnsi="Arial" w:cs="Arial"/>
          <w:bCs/>
          <w:szCs w:val="24"/>
        </w:rPr>
        <w:t>its new</w:t>
      </w:r>
      <w:r w:rsidR="00331FCB" w:rsidRPr="0066460F">
        <w:rPr>
          <w:rFonts w:ascii="Arial" w:hAnsi="Arial" w:cs="Arial"/>
          <w:bCs/>
          <w:szCs w:val="24"/>
        </w:rPr>
        <w:t xml:space="preserve"> 107,600 square feet/10,000 square meter manufacturing facility in Costa Rica</w:t>
      </w:r>
      <w:r w:rsidR="00331FCB">
        <w:rPr>
          <w:rFonts w:ascii="Arial" w:hAnsi="Arial" w:cs="Arial"/>
          <w:bCs/>
          <w:szCs w:val="24"/>
        </w:rPr>
        <w:t>’s</w:t>
      </w:r>
      <w:r w:rsidR="00331FCB" w:rsidRPr="0066460F">
        <w:rPr>
          <w:rFonts w:ascii="Arial" w:hAnsi="Arial" w:cs="Arial"/>
          <w:bCs/>
          <w:szCs w:val="24"/>
        </w:rPr>
        <w:t xml:space="preserve"> Evolution Free Zone Industrial Park</w:t>
      </w:r>
      <w:r w:rsidR="003476CA">
        <w:rPr>
          <w:rFonts w:ascii="Arial" w:hAnsi="Arial" w:cs="Arial"/>
          <w:bCs/>
          <w:szCs w:val="24"/>
        </w:rPr>
        <w:t xml:space="preserve"> </w:t>
      </w:r>
      <w:r w:rsidR="00AC0F19">
        <w:rPr>
          <w:rFonts w:ascii="Arial" w:hAnsi="Arial" w:cs="Arial"/>
          <w:bCs/>
          <w:szCs w:val="24"/>
        </w:rPr>
        <w:t xml:space="preserve">in </w:t>
      </w:r>
      <w:r w:rsidR="003476CA">
        <w:rPr>
          <w:rFonts w:ascii="Arial" w:hAnsi="Arial" w:cs="Arial"/>
          <w:bCs/>
          <w:szCs w:val="24"/>
        </w:rPr>
        <w:t>December</w:t>
      </w:r>
      <w:r w:rsidR="00AC0F19">
        <w:rPr>
          <w:rFonts w:ascii="Arial" w:hAnsi="Arial" w:cs="Arial"/>
          <w:bCs/>
          <w:szCs w:val="24"/>
        </w:rPr>
        <w:t xml:space="preserve"> 2025</w:t>
      </w:r>
      <w:r w:rsidR="00331FCB" w:rsidRPr="0066460F">
        <w:rPr>
          <w:rFonts w:ascii="Arial" w:hAnsi="Arial" w:cs="Arial"/>
          <w:bCs/>
          <w:szCs w:val="24"/>
        </w:rPr>
        <w:t>.</w:t>
      </w:r>
      <w:r w:rsidR="00A91C82">
        <w:rPr>
          <w:szCs w:val="20"/>
        </w:rPr>
        <w:t xml:space="preserve"> </w:t>
      </w:r>
      <w:r w:rsidR="00CD58D2" w:rsidRPr="0066460F">
        <w:rPr>
          <w:rFonts w:ascii="Arial" w:hAnsi="Arial" w:cs="Arial"/>
          <w:bCs/>
          <w:szCs w:val="24"/>
        </w:rPr>
        <w:t>As the company’s first facility in Central America, it will facilitate</w:t>
      </w:r>
      <w:r w:rsidR="00CD58D2" w:rsidRPr="0066460F">
        <w:rPr>
          <w:rFonts w:ascii="Arial" w:hAnsi="Arial" w:cs="Arial"/>
          <w:szCs w:val="24"/>
        </w:rPr>
        <w:t xml:space="preserve"> supply chain continuity through a global manufacturing and distribution base and </w:t>
      </w:r>
      <w:r w:rsidR="00CD58D2" w:rsidRPr="00B41735">
        <w:rPr>
          <w:rFonts w:ascii="Arial" w:hAnsi="Arial" w:cs="Arial"/>
          <w:szCs w:val="24"/>
        </w:rPr>
        <w:t>support key customers in nearshoring production.</w:t>
      </w:r>
      <w:r w:rsidR="00CD58D2" w:rsidRPr="0066460F">
        <w:rPr>
          <w:rFonts w:ascii="Arial" w:hAnsi="Arial" w:cs="Arial"/>
          <w:bCs/>
          <w:szCs w:val="24"/>
        </w:rPr>
        <w:t xml:space="preserve"> </w:t>
      </w:r>
    </w:p>
    <w:p w14:paraId="626E7835" w14:textId="77777777" w:rsidR="00212E31" w:rsidRPr="001170D7" w:rsidRDefault="00212E31" w:rsidP="00212E31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1170D7">
        <w:rPr>
          <w:rFonts w:ascii="Arial" w:hAnsi="Arial" w:cs="Arial"/>
          <w:b/>
          <w:bCs/>
          <w:szCs w:val="24"/>
        </w:rPr>
        <w:t>ENDS</w:t>
      </w:r>
    </w:p>
    <w:p w14:paraId="4306852F" w14:textId="77777777" w:rsidR="00212E31" w:rsidRPr="00652C01" w:rsidRDefault="00212E31" w:rsidP="00212E31">
      <w:pPr>
        <w:ind w:right="142"/>
        <w:rPr>
          <w:rFonts w:ascii="Arial" w:hAnsi="Arial" w:cs="Arial"/>
          <w:b/>
          <w:sz w:val="18"/>
          <w:szCs w:val="18"/>
        </w:rPr>
      </w:pPr>
      <w:r w:rsidRPr="00652C01">
        <w:rPr>
          <w:rFonts w:ascii="Arial" w:hAnsi="Arial" w:cs="Arial"/>
          <w:b/>
          <w:sz w:val="18"/>
          <w:szCs w:val="18"/>
        </w:rPr>
        <w:t>For more information, please contact:</w:t>
      </w:r>
      <w:r w:rsidRPr="00652C01">
        <w:rPr>
          <w:rFonts w:ascii="Arial" w:hAnsi="Arial" w:cs="Arial"/>
          <w:b/>
          <w:sz w:val="18"/>
          <w:szCs w:val="18"/>
        </w:rPr>
        <w:br/>
      </w:r>
      <w:r w:rsidRPr="00652C01">
        <w:rPr>
          <w:rFonts w:ascii="Arial" w:hAnsi="Arial" w:cs="Arial"/>
          <w:sz w:val="18"/>
          <w:szCs w:val="18"/>
          <w:lang w:val="es-ES"/>
        </w:rPr>
        <w:t>Lauren Brune</w:t>
      </w:r>
      <w:r w:rsidRPr="00652C01">
        <w:rPr>
          <w:rFonts w:ascii="Arial" w:hAnsi="Arial" w:cs="Arial"/>
          <w:b/>
          <w:sz w:val="18"/>
          <w:szCs w:val="18"/>
        </w:rPr>
        <w:br/>
      </w:r>
      <w:r w:rsidRPr="00652C01">
        <w:rPr>
          <w:rFonts w:ascii="Arial" w:hAnsi="Arial" w:cs="Arial"/>
          <w:sz w:val="18"/>
          <w:szCs w:val="18"/>
          <w:lang w:val="es-ES"/>
        </w:rPr>
        <w:t xml:space="preserve">Tel: </w:t>
      </w:r>
      <w:r w:rsidRPr="00652C01">
        <w:rPr>
          <w:rFonts w:ascii="Arial" w:eastAsia="Calibri" w:hAnsi="Arial" w:cs="Arial"/>
          <w:color w:val="000000" w:themeColor="text1"/>
          <w:sz w:val="18"/>
          <w:szCs w:val="18"/>
          <w:lang w:val="es-ES"/>
        </w:rPr>
        <w:t>+1 260 415 7278</w:t>
      </w:r>
      <w:r w:rsidRPr="00652C01">
        <w:rPr>
          <w:rFonts w:ascii="Arial" w:hAnsi="Arial" w:cs="Arial"/>
          <w:b/>
          <w:sz w:val="18"/>
          <w:szCs w:val="18"/>
        </w:rPr>
        <w:br/>
      </w:r>
      <w:r w:rsidRPr="00652C01">
        <w:rPr>
          <w:rFonts w:ascii="Arial" w:hAnsi="Arial" w:cs="Arial"/>
          <w:sz w:val="18"/>
          <w:szCs w:val="18"/>
          <w:u w:val="single"/>
          <w:lang w:val="fr-BE"/>
        </w:rPr>
        <w:t>Email</w:t>
      </w:r>
      <w:r w:rsidRPr="00652C01">
        <w:rPr>
          <w:rFonts w:ascii="Arial" w:hAnsi="Arial" w:cs="Arial"/>
          <w:sz w:val="18"/>
          <w:szCs w:val="18"/>
          <w:lang w:val="fr-BE"/>
        </w:rPr>
        <w:t xml:space="preserve">: </w:t>
      </w:r>
      <w:hyperlink r:id="rId7" w:history="1">
        <w:r w:rsidRPr="00652C01">
          <w:rPr>
            <w:rFonts w:ascii="Arial" w:hAnsi="Arial" w:cs="Arial"/>
            <w:color w:val="0000FF"/>
            <w:sz w:val="18"/>
            <w:szCs w:val="18"/>
            <w:u w:val="single"/>
          </w:rPr>
          <w:t>lauren.brune@trelleborg.com</w:t>
        </w:r>
      </w:hyperlink>
      <w:r w:rsidRPr="00652C01">
        <w:rPr>
          <w:rFonts w:ascii="Arial" w:hAnsi="Arial" w:cs="Arial"/>
          <w:sz w:val="18"/>
          <w:szCs w:val="18"/>
        </w:rPr>
        <w:t xml:space="preserve"> </w:t>
      </w:r>
    </w:p>
    <w:p w14:paraId="6C30468C" w14:textId="77777777" w:rsidR="00212E31" w:rsidRPr="00652C01" w:rsidRDefault="00212E31" w:rsidP="00212E31">
      <w:pPr>
        <w:tabs>
          <w:tab w:val="left" w:pos="2145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52C01">
        <w:rPr>
          <w:rFonts w:ascii="Arial" w:hAnsi="Arial" w:cs="Arial"/>
          <w:b/>
          <w:iCs/>
          <w:sz w:val="18"/>
          <w:szCs w:val="18"/>
        </w:rPr>
        <w:t>About Trelleborg Medical Solutions and Trelleborg Group</w:t>
      </w:r>
    </w:p>
    <w:p w14:paraId="130F46F9" w14:textId="77777777" w:rsidR="00212E31" w:rsidRPr="001170D7" w:rsidRDefault="00212E31" w:rsidP="00212E31">
      <w:pPr>
        <w:textAlignment w:val="baseline"/>
        <w:rPr>
          <w:rFonts w:cstheme="minorHAnsi"/>
          <w:sz w:val="20"/>
        </w:rPr>
      </w:pPr>
      <w:r w:rsidRPr="001170D7">
        <w:rPr>
          <w:rFonts w:cstheme="minorHAnsi"/>
          <w:b/>
          <w:bCs/>
          <w:i/>
          <w:iCs/>
          <w:sz w:val="20"/>
          <w:shd w:val="clear" w:color="auto" w:fill="FFFFFF"/>
        </w:rPr>
        <w:t>Trelleborg Medical Solutions</w:t>
      </w:r>
      <w:r w:rsidRPr="001170D7">
        <w:rPr>
          <w:rFonts w:cstheme="minorHAnsi"/>
          <w:i/>
          <w:iCs/>
          <w:sz w:val="20"/>
          <w:shd w:val="clear" w:color="auto" w:fill="FFFFFF"/>
        </w:rPr>
        <w:t xml:space="preserve"> partners with the world’s leading medical device​ and biopharmaceutical companies, collaborating from concept to commercialization to bring to market impactful solutions that </w:t>
      </w:r>
      <w:r w:rsidRPr="001170D7">
        <w:rPr>
          <w:rFonts w:cstheme="minorHAnsi"/>
          <w:i/>
          <w:iCs/>
          <w:sz w:val="20"/>
          <w:shd w:val="clear" w:color="auto" w:fill="FFFFFF"/>
        </w:rPr>
        <w:lastRenderedPageBreak/>
        <w:t>improve patient quality of life. </w:t>
      </w:r>
      <w:r w:rsidRPr="001170D7">
        <w:rPr>
          <w:rFonts w:cstheme="minorHAnsi"/>
          <w:i/>
          <w:iCs/>
          <w:sz w:val="20"/>
        </w:rPr>
        <w:t xml:space="preserve">It leverages decades of design and manufacturing experience, in-depth knowledge of polymer materials and a deep understanding of customer applications and end-use environments to deliver pioneering, engineered solutions for transformative health technologies. </w:t>
      </w:r>
      <w:r w:rsidRPr="001170D7">
        <w:rPr>
          <w:rFonts w:cstheme="minorHAnsi"/>
          <w:i/>
          <w:iCs/>
          <w:sz w:val="20"/>
          <w:shd w:val="clear" w:color="auto" w:fill="FFFFFF"/>
        </w:rPr>
        <w:t xml:space="preserve">Utilizing its global quality system and engineering and manufacturing network, the company is a production partner of choice for medical </w:t>
      </w:r>
      <w:proofErr w:type="gramStart"/>
      <w:r w:rsidRPr="001170D7">
        <w:rPr>
          <w:rFonts w:cstheme="minorHAnsi"/>
          <w:i/>
          <w:iCs/>
          <w:sz w:val="20"/>
          <w:shd w:val="clear" w:color="auto" w:fill="FFFFFF"/>
        </w:rPr>
        <w:t>device</w:t>
      </w:r>
      <w:proofErr w:type="gramEnd"/>
      <w:r w:rsidRPr="001170D7">
        <w:rPr>
          <w:rFonts w:cstheme="minorHAnsi"/>
          <w:i/>
          <w:iCs/>
          <w:sz w:val="20"/>
          <w:shd w:val="clear" w:color="auto" w:fill="FFFFFF"/>
        </w:rPr>
        <w:t xml:space="preserve"> and biopharmaceutical companies.</w:t>
      </w:r>
      <w:r w:rsidRPr="001170D7">
        <w:rPr>
          <w:rFonts w:cstheme="minorHAnsi"/>
          <w:sz w:val="20"/>
        </w:rPr>
        <w:t> </w:t>
      </w:r>
      <w:r w:rsidRPr="001170D7">
        <w:rPr>
          <w:rFonts w:cstheme="minorHAnsi"/>
          <w:sz w:val="20"/>
        </w:rPr>
        <w:br/>
      </w:r>
    </w:p>
    <w:p w14:paraId="4C227754" w14:textId="77777777" w:rsidR="00212E31" w:rsidRPr="001170D7" w:rsidRDefault="00212E31" w:rsidP="00212E31">
      <w:pPr>
        <w:rPr>
          <w:rFonts w:cstheme="minorHAnsi"/>
          <w:b/>
          <w:bCs/>
          <w:i/>
          <w:iCs/>
          <w:color w:val="000000"/>
          <w:sz w:val="20"/>
          <w:shd w:val="clear" w:color="auto" w:fill="FFFFFF"/>
        </w:rPr>
      </w:pPr>
      <w:r w:rsidRPr="001170D7">
        <w:rPr>
          <w:rFonts w:cstheme="minorHAnsi"/>
          <w:b/>
          <w:bCs/>
          <w:i/>
          <w:iCs/>
          <w:color w:val="000000"/>
          <w:sz w:val="20"/>
          <w:shd w:val="clear" w:color="auto" w:fill="FFFFFF"/>
        </w:rPr>
        <w:t xml:space="preserve">Trelleborg </w:t>
      </w:r>
      <w:r w:rsidRPr="001170D7">
        <w:rPr>
          <w:rFonts w:cstheme="minorHAnsi"/>
          <w:i/>
          <w:iCs/>
          <w:color w:val="000000"/>
          <w:sz w:val="20"/>
          <w:shd w:val="clear" w:color="auto" w:fill="FFFFFF"/>
        </w:rPr>
        <w:t xml:space="preserve">leverages in-depth materials and applications expertise with early market insights, making the Group a world leader in engineered polymer solutions. We offer a unique portfolio covering a broad range of applications – even the most complex ones. In 2024, Trelleborg Group reported annual sales of approximately SEK 34 billion, with operations in around 40 countries. The Group comprises three business areas: Trelleborg Industrial Solutions, Trelleborg Medical Solutions, and Trelleborg Sealing Solutions. The Trelleborg share has been listed on the Stock Exchange since 1964 and is traded on Nasdaq Stockholm, Large Cap. </w:t>
      </w:r>
      <w:hyperlink r:id="rId8" w:tgtFrame="_blank" w:history="1">
        <w:r w:rsidRPr="001170D7">
          <w:rPr>
            <w:rStyle w:val="Hyperlink"/>
            <w:rFonts w:cstheme="minorHAnsi"/>
            <w:i/>
            <w:iCs/>
            <w:sz w:val="20"/>
            <w:shd w:val="clear" w:color="auto" w:fill="FFFFFF"/>
          </w:rPr>
          <w:t>www.trelleborg.com</w:t>
        </w:r>
      </w:hyperlink>
      <w:r w:rsidRPr="001170D7">
        <w:rPr>
          <w:rFonts w:cstheme="minorHAnsi"/>
          <w:b/>
          <w:bCs/>
          <w:i/>
          <w:iCs/>
          <w:color w:val="000000"/>
          <w:sz w:val="20"/>
          <w:shd w:val="clear" w:color="auto" w:fill="FFFFFF"/>
        </w:rPr>
        <w:t> </w:t>
      </w:r>
    </w:p>
    <w:p w14:paraId="6148A62F" w14:textId="77777777" w:rsidR="00212E31" w:rsidRPr="001170D7" w:rsidRDefault="00212E31" w:rsidP="00212E31">
      <w:pPr>
        <w:rPr>
          <w:rFonts w:cstheme="minorHAnsi"/>
          <w:sz w:val="20"/>
        </w:rPr>
      </w:pPr>
    </w:p>
    <w:p w14:paraId="3B1C3CA8" w14:textId="77777777" w:rsidR="00212E31" w:rsidRPr="001170D7" w:rsidRDefault="00212E31" w:rsidP="00212E31">
      <w:pPr>
        <w:rPr>
          <w:rFonts w:cstheme="minorHAnsi"/>
          <w:sz w:val="20"/>
        </w:rPr>
      </w:pPr>
    </w:p>
    <w:p w14:paraId="454FBBDE" w14:textId="77777777" w:rsidR="00212E31" w:rsidRPr="001170D7" w:rsidRDefault="00212E31" w:rsidP="00212E31">
      <w:pPr>
        <w:rPr>
          <w:rFonts w:cstheme="minorHAnsi"/>
          <w:sz w:val="20"/>
        </w:rPr>
      </w:pPr>
    </w:p>
    <w:p w14:paraId="1EE70E64" w14:textId="77777777" w:rsidR="00212E31" w:rsidRPr="001170D7" w:rsidRDefault="00212E31" w:rsidP="00212E31">
      <w:pPr>
        <w:rPr>
          <w:rFonts w:cstheme="minorHAnsi"/>
          <w:sz w:val="20"/>
        </w:rPr>
      </w:pPr>
    </w:p>
    <w:p w14:paraId="544FF82E" w14:textId="2D20C3EE" w:rsidR="00A91C82" w:rsidRPr="00A91C82" w:rsidRDefault="00A91C82" w:rsidP="00A91C82">
      <w:pPr>
        <w:spacing w:line="480" w:lineRule="auto"/>
        <w:rPr>
          <w:szCs w:val="20"/>
        </w:rPr>
      </w:pPr>
    </w:p>
    <w:p w14:paraId="0A61E676" w14:textId="77777777" w:rsidR="008E014A" w:rsidRPr="00121142" w:rsidRDefault="008E014A" w:rsidP="00A91C82">
      <w:pPr>
        <w:spacing w:line="480" w:lineRule="auto"/>
        <w:rPr>
          <w:szCs w:val="20"/>
        </w:rPr>
      </w:pPr>
    </w:p>
    <w:sectPr w:rsidR="008E014A" w:rsidRPr="0012114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6347" w14:textId="77777777" w:rsidR="00D972E7" w:rsidRDefault="00D972E7" w:rsidP="008E014A">
      <w:pPr>
        <w:spacing w:after="0" w:line="240" w:lineRule="auto"/>
      </w:pPr>
      <w:r>
        <w:separator/>
      </w:r>
    </w:p>
  </w:endnote>
  <w:endnote w:type="continuationSeparator" w:id="0">
    <w:p w14:paraId="6CEE8B74" w14:textId="77777777" w:rsidR="00D972E7" w:rsidRDefault="00D972E7" w:rsidP="008E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45B0" w14:textId="6825865C" w:rsidR="00A91C82" w:rsidRDefault="00A91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AC4E" w14:textId="1FDD1488" w:rsidR="00A91C82" w:rsidRDefault="00A91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AD46" w14:textId="27D2825E" w:rsidR="00A91C82" w:rsidRDefault="00A91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ED6C" w14:textId="77777777" w:rsidR="00D972E7" w:rsidRDefault="00D972E7" w:rsidP="008E014A">
      <w:pPr>
        <w:spacing w:after="0" w:line="240" w:lineRule="auto"/>
      </w:pPr>
      <w:r>
        <w:separator/>
      </w:r>
    </w:p>
  </w:footnote>
  <w:footnote w:type="continuationSeparator" w:id="0">
    <w:p w14:paraId="36CBECC7" w14:textId="77777777" w:rsidR="00D972E7" w:rsidRDefault="00D972E7" w:rsidP="008E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3D29" w14:textId="6476BF3B" w:rsidR="008E014A" w:rsidRDefault="008E014A" w:rsidP="008E014A">
    <w:pPr>
      <w:pStyle w:val="Header"/>
      <w:jc w:val="center"/>
    </w:pPr>
    <w:r>
      <w:rPr>
        <w:noProof/>
      </w:rPr>
      <w:drawing>
        <wp:inline distT="0" distB="0" distL="0" distR="0" wp14:anchorId="1FD251B0" wp14:editId="629499AA">
          <wp:extent cx="1451610" cy="612140"/>
          <wp:effectExtent l="19050" t="0" r="0" b="0"/>
          <wp:docPr id="1" name="Picture 1" descr="Trelleborg_NewLogo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lleborg_NewLogo_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4A"/>
    <w:rsid w:val="000B103B"/>
    <w:rsid w:val="00121142"/>
    <w:rsid w:val="00135412"/>
    <w:rsid w:val="00137060"/>
    <w:rsid w:val="001911DD"/>
    <w:rsid w:val="001A2669"/>
    <w:rsid w:val="001A6440"/>
    <w:rsid w:val="00212E31"/>
    <w:rsid w:val="0026160F"/>
    <w:rsid w:val="002D4415"/>
    <w:rsid w:val="002E2F8E"/>
    <w:rsid w:val="0030134E"/>
    <w:rsid w:val="003207F3"/>
    <w:rsid w:val="00320C9B"/>
    <w:rsid w:val="00320D4B"/>
    <w:rsid w:val="00331FCB"/>
    <w:rsid w:val="003476CA"/>
    <w:rsid w:val="003E5DC4"/>
    <w:rsid w:val="00430CD3"/>
    <w:rsid w:val="004C3838"/>
    <w:rsid w:val="00502EF5"/>
    <w:rsid w:val="00507DA9"/>
    <w:rsid w:val="005273D4"/>
    <w:rsid w:val="00586C8B"/>
    <w:rsid w:val="005A4B08"/>
    <w:rsid w:val="0065737C"/>
    <w:rsid w:val="006E07DF"/>
    <w:rsid w:val="007074D5"/>
    <w:rsid w:val="007357A6"/>
    <w:rsid w:val="0075498E"/>
    <w:rsid w:val="0088706C"/>
    <w:rsid w:val="008D61FC"/>
    <w:rsid w:val="008E014A"/>
    <w:rsid w:val="00A0606F"/>
    <w:rsid w:val="00A11D69"/>
    <w:rsid w:val="00A457A1"/>
    <w:rsid w:val="00A72295"/>
    <w:rsid w:val="00A91C82"/>
    <w:rsid w:val="00AB44E7"/>
    <w:rsid w:val="00AC0F19"/>
    <w:rsid w:val="00AE1449"/>
    <w:rsid w:val="00BA0E0A"/>
    <w:rsid w:val="00BE2785"/>
    <w:rsid w:val="00C23410"/>
    <w:rsid w:val="00C91E39"/>
    <w:rsid w:val="00CD58D2"/>
    <w:rsid w:val="00CF2D9B"/>
    <w:rsid w:val="00CF3174"/>
    <w:rsid w:val="00D972E7"/>
    <w:rsid w:val="00DB60D6"/>
    <w:rsid w:val="00DF7A59"/>
    <w:rsid w:val="00E55533"/>
    <w:rsid w:val="00E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7E086"/>
  <w15:chartTrackingRefBased/>
  <w15:docId w15:val="{0087A4BC-3F95-4FCE-B0E7-0D4EC26F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4A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14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4C4C4C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14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4C4C4C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14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4C4C4C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14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4C4C4C" w:themeColor="accent1" w:themeShade="BF"/>
      <w:kern w:val="2"/>
      <w:sz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14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4C4C4C" w:themeColor="accent1" w:themeShade="BF"/>
      <w:kern w:val="2"/>
      <w:sz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14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14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14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14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14A"/>
    <w:rPr>
      <w:rFonts w:asciiTheme="majorHAnsi" w:eastAsiaTheme="majorEastAsia" w:hAnsiTheme="majorHAnsi" w:cstheme="majorBidi"/>
      <w:color w:val="4C4C4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14A"/>
    <w:rPr>
      <w:rFonts w:asciiTheme="majorHAnsi" w:eastAsiaTheme="majorEastAsia" w:hAnsiTheme="majorHAnsi" w:cstheme="majorBidi"/>
      <w:color w:val="4C4C4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14A"/>
    <w:rPr>
      <w:rFonts w:eastAsiaTheme="majorEastAsia" w:cstheme="majorBidi"/>
      <w:color w:val="4C4C4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14A"/>
    <w:rPr>
      <w:rFonts w:eastAsiaTheme="majorEastAsia" w:cstheme="majorBidi"/>
      <w:i/>
      <w:iCs/>
      <w:color w:val="4C4C4C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14A"/>
    <w:rPr>
      <w:rFonts w:eastAsiaTheme="majorEastAsia" w:cstheme="majorBidi"/>
      <w:color w:val="4C4C4C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14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14A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14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14A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E0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14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0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14A"/>
    <w:pPr>
      <w:spacing w:before="160" w:line="240" w:lineRule="auto"/>
      <w:jc w:val="center"/>
    </w:pPr>
    <w:rPr>
      <w:i/>
      <w:iCs/>
      <w:color w:val="404040" w:themeColor="text1" w:themeTint="BF"/>
      <w:kern w:val="2"/>
      <w:sz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014A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E014A"/>
    <w:pPr>
      <w:spacing w:after="0" w:line="240" w:lineRule="auto"/>
      <w:ind w:left="720"/>
      <w:contextualSpacing/>
    </w:pPr>
    <w:rPr>
      <w:kern w:val="2"/>
      <w:sz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014A"/>
    <w:rPr>
      <w:i/>
      <w:iCs/>
      <w:color w:val="4C4C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14A"/>
    <w:pPr>
      <w:pBdr>
        <w:top w:val="single" w:sz="4" w:space="10" w:color="4C4C4C" w:themeColor="accent1" w:themeShade="BF"/>
        <w:bottom w:val="single" w:sz="4" w:space="10" w:color="4C4C4C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4C4C4C" w:themeColor="accent1" w:themeShade="BF"/>
      <w:kern w:val="2"/>
      <w:sz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14A"/>
    <w:rPr>
      <w:i/>
      <w:iCs/>
      <w:color w:val="4C4C4C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8E014A"/>
    <w:rPr>
      <w:b/>
      <w:bCs/>
      <w:smallCaps/>
      <w:color w:val="4C4C4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014A"/>
    <w:pPr>
      <w:tabs>
        <w:tab w:val="center" w:pos="4680"/>
        <w:tab w:val="right" w:pos="9360"/>
      </w:tabs>
      <w:spacing w:after="0" w:line="240" w:lineRule="auto"/>
    </w:pPr>
    <w:rPr>
      <w:kern w:val="2"/>
      <w:sz w:val="20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E014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E014A"/>
    <w:pPr>
      <w:tabs>
        <w:tab w:val="center" w:pos="4680"/>
        <w:tab w:val="right" w:pos="9360"/>
      </w:tabs>
      <w:spacing w:after="0" w:line="240" w:lineRule="auto"/>
    </w:pPr>
    <w:rPr>
      <w:kern w:val="2"/>
      <w:sz w:val="20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E014A"/>
    <w:rPr>
      <w:sz w:val="20"/>
    </w:rPr>
  </w:style>
  <w:style w:type="character" w:styleId="Hyperlink">
    <w:name w:val="Hyperlink"/>
    <w:basedOn w:val="DefaultParagraphFont"/>
    <w:rsid w:val="00212E31"/>
    <w:rPr>
      <w:color w:val="0000FF"/>
      <w:u w:val="single"/>
    </w:rPr>
  </w:style>
  <w:style w:type="paragraph" w:styleId="Revision">
    <w:name w:val="Revision"/>
    <w:hidden/>
    <w:uiPriority w:val="99"/>
    <w:semiHidden/>
    <w:rsid w:val="0030134E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01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34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34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%3A%2F%2Fwww.trelleborg.com%2F&amp;data=05%7C02%7Cruth.clay%40trelleborg.com%7Ce761944dd7b9415cf32208dd6b6fdca8%7C0f86117777224f068db93384e5321a9f%7C0%7C0%7C638784850389083022%7CUnknown%7CTWFpbGZsb3d8eyJFbXB0eU1hcGkiOnRydWUsIlYiOiIwLjAuMDAwMCIsIlAiOiJXaW4zMiIsIkFOIjoiTWFpbCIsIldUIjoyfQ%3D%3D%7C0%7C%7C%7C&amp;sdata=a4US0JhZMX7KZMdQ%2FFA0EI1WSa7G%2B2kHK0zQ9kLEG2w%3D&amp;reserved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.brune@trelleborg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relleborg theme_April 2024">
  <a:themeElements>
    <a:clrScheme name="230905_Trelleborg">
      <a:dk1>
        <a:srgbClr val="000000"/>
      </a:dk1>
      <a:lt1>
        <a:srgbClr val="FFFFFF"/>
      </a:lt1>
      <a:dk2>
        <a:srgbClr val="333333"/>
      </a:dk2>
      <a:lt2>
        <a:srgbClr val="CCCCCC"/>
      </a:lt2>
      <a:accent1>
        <a:srgbClr val="666666"/>
      </a:accent1>
      <a:accent2>
        <a:srgbClr val="6DC1C9"/>
      </a:accent2>
      <a:accent3>
        <a:srgbClr val="AD9B68"/>
      </a:accent3>
      <a:accent4>
        <a:srgbClr val="B77133"/>
      </a:accent4>
      <a:accent5>
        <a:srgbClr val="647772"/>
      </a:accent5>
      <a:accent6>
        <a:srgbClr val="813341"/>
      </a:accent6>
      <a:hlink>
        <a:srgbClr val="AD9B68"/>
      </a:hlink>
      <a:folHlink>
        <a:srgbClr val="666666"/>
      </a:folHlink>
    </a:clrScheme>
    <a:fontScheme name="240116_Trellebor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0">
          <a:noFill/>
        </a:ln>
      </a:spPr>
      <a:bodyPr lIns="72000" tIns="72000" rIns="72000" bIns="72000" rtlCol="0" anchor="t"/>
      <a:lstStyle>
        <a:defPPr algn="l">
          <a:lnSpc>
            <a:spcPct val="110000"/>
          </a:lnSpc>
          <a:spcBef>
            <a:spcPts val="800"/>
          </a:spcBef>
          <a:defRPr smtClean="0">
            <a:solidFill>
              <a:schemeClr val="bg1"/>
            </a:solidFill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</a:spPr>
      <a:bodyPr wrap="square" lIns="0" tIns="0" rIns="0" bIns="0" rtlCol="0">
        <a:spAutoFit/>
      </a:bodyPr>
      <a:lstStyle>
        <a:defPPr algn="l">
          <a:lnSpc>
            <a:spcPct val="110000"/>
          </a:lnSpc>
          <a:spcBef>
            <a:spcPts val="800"/>
          </a:spcBef>
          <a:defRPr smtClean="0"/>
        </a:defPPr>
      </a:lstStyle>
    </a:txDef>
  </a:objectDefaults>
  <a:extraClrSchemeLst/>
  <a:custClrLst>
    <a:custClr name="BLANK">
      <a:srgbClr val="FFFFFF"/>
    </a:custClr>
    <a:custClr name="BLANK">
      <a:srgbClr val="FFFFFF"/>
    </a:custClr>
    <a:custClr name="BLANK">
      <a:srgbClr val="FFFFFF"/>
    </a:custClr>
    <a:custClr name="Trelleborg Green">
      <a:srgbClr val="4FA646"/>
    </a:custClr>
    <a:custClr name="Trelleborg Black">
      <a:srgbClr val="000000"/>
    </a:custClr>
    <a:custClr name="Trelleborg Turquoise">
      <a:srgbClr val="49B1BB"/>
    </a:custClr>
    <a:custClr name="Trelleborg Gold">
      <a:srgbClr val="998242"/>
    </a:custClr>
    <a:custClr name="Trelleborg Copper">
      <a:srgbClr val="A54E00"/>
    </a:custClr>
    <a:custClr name="Trelleborg Moss">
      <a:srgbClr val="3D554F"/>
    </a:custClr>
    <a:custClr name="Trelleborg Brick">
      <a:srgbClr val="610012"/>
    </a:custClr>
    <a:custClr name="BLANK">
      <a:srgbClr val="FFFFFF"/>
    </a:custClr>
    <a:custClr name="BLANK">
      <a:srgbClr val="FFFFFF"/>
    </a:custClr>
    <a:custClr name="BLANK">
      <a:srgbClr val="FFFFFF"/>
    </a:custClr>
    <a:custClr name="Trelleborg Green 20%">
      <a:srgbClr val="72B86B"/>
    </a:custClr>
    <a:custClr name="Trelleborg Black 20%">
      <a:srgbClr val="333333"/>
    </a:custClr>
    <a:custClr name="Trelleborg Turquoise 20%">
      <a:srgbClr val="6DC1C9"/>
    </a:custClr>
    <a:custClr name="Trelleborg Gold 20%">
      <a:srgbClr val="AD9B68"/>
    </a:custClr>
    <a:custClr name="Trelleborg Copper 20%">
      <a:srgbClr val="B77133"/>
    </a:custClr>
    <a:custClr name="Trelleborg Moss 20%">
      <a:srgbClr val="647772"/>
    </a:custClr>
    <a:custClr name="Trelleborg Brick 20%">
      <a:srgbClr val="813341"/>
    </a:custClr>
    <a:custClr name="BLANK">
      <a:srgbClr val="FFFFFF"/>
    </a:custClr>
    <a:custClr name="BLANK">
      <a:srgbClr val="FFFFFF"/>
    </a:custClr>
    <a:custClr name="BLANK">
      <a:srgbClr val="FFFFFF"/>
    </a:custClr>
    <a:custClr name="Trelleborg Green 40%">
      <a:srgbClr val="95CA90"/>
    </a:custClr>
    <a:custClr name="Trelleborg Black 40%">
      <a:srgbClr val="666666"/>
    </a:custClr>
    <a:custClr name="Trelleborg Turquoise 40%">
      <a:srgbClr val="92D0D6"/>
    </a:custClr>
    <a:custClr name="Trelleborg Gold 40%">
      <a:srgbClr val="C2B48E"/>
    </a:custClr>
    <a:custClr name="Trelleborg Copper 40%">
      <a:srgbClr val="C99566"/>
    </a:custClr>
    <a:custClr name="Trelleborg Moss 40%">
      <a:srgbClr val="8B9995"/>
    </a:custClr>
    <a:custClr name="Trelleborg Brick 40%">
      <a:srgbClr val="A06671"/>
    </a:custClr>
    <a:custClr name="BLANK">
      <a:srgbClr val="FFFFFF"/>
    </a:custClr>
    <a:custClr name="BLANK">
      <a:srgbClr val="FFFFFF"/>
    </a:custClr>
    <a:custClr name="BLANK">
      <a:srgbClr val="FFFFFF"/>
    </a:custClr>
    <a:custClr name="Trelleborg Green 60%">
      <a:srgbClr val="B9DBB5"/>
    </a:custClr>
    <a:custClr name="Trelleborg Black 60%">
      <a:srgbClr val="999999"/>
    </a:custClr>
    <a:custClr name="Trelleborg Turquoise 60%">
      <a:srgbClr val="B6E0E4"/>
    </a:custClr>
    <a:custClr name="Trelleborg Gold 60%">
      <a:srgbClr val="D6CDB3"/>
    </a:custClr>
    <a:custClr name="Trelleborg Copper 60%">
      <a:srgbClr val="DBB899"/>
    </a:custClr>
    <a:custClr name="Trelleborg Moss 60%">
      <a:srgbClr val="B1BBB9"/>
    </a:custClr>
    <a:custClr name="Trelleborg Brick 60%">
      <a:srgbClr val="C099A0"/>
    </a:custClr>
    <a:custClr name="BLANK">
      <a:srgbClr val="FFFFFF"/>
    </a:custClr>
    <a:custClr name="BLANK">
      <a:srgbClr val="FFFFFF"/>
    </a:custClr>
    <a:custClr name="BLANK">
      <a:srgbClr val="FFFFFF"/>
    </a:custClr>
    <a:custClr name="Trelleborg Green 80%">
      <a:srgbClr val="DCEDDA"/>
    </a:custClr>
    <a:custClr name="Trelleborg Black 80%">
      <a:srgbClr val="CCCCCC"/>
    </a:custClr>
    <a:custClr name="Trelleborg Turquoise 80%">
      <a:srgbClr val="DBEFF1"/>
    </a:custClr>
    <a:custClr name="Trelleborg Gold 80%">
      <a:srgbClr val="EBE6D9"/>
    </a:custClr>
    <a:custClr name="Trelleborg Copper 80%">
      <a:srgbClr val="EDDCCC"/>
    </a:custClr>
    <a:custClr name="Trelleborg Moss 80%">
      <a:srgbClr val="D8DDDC"/>
    </a:custClr>
    <a:custClr name="Trelleborg Brick 80%">
      <a:srgbClr val="DFCCD0"/>
    </a:custClr>
  </a:custClrLst>
  <a:extLst>
    <a:ext uri="{05A4C25C-085E-4340-85A3-A5531E510DB2}">
      <thm15:themeFamily xmlns:thm15="http://schemas.microsoft.com/office/thememl/2012/main" name="Trelleborg theme_April 2024" id="{98E88652-C9F0-4A6D-89CA-1D00D1E483E7}" vid="{75779665-1B83-4BB5-8019-0446199AFB15}"/>
    </a:ext>
  </a:extLst>
</a:theme>
</file>

<file path=docMetadata/LabelInfo.xml><?xml version="1.0" encoding="utf-8"?>
<clbl:labelList xmlns:clbl="http://schemas.microsoft.com/office/2020/mipLabelMetadata">
  <clbl:label id="{354d2d54-5d12-4046-911f-0d0894171c9e}" enabled="1" method="Privileged" siteId="{0f861177-7722-4f06-8db9-3384e5321a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3414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Brune</dc:creator>
  <cp:keywords/>
  <dc:description/>
  <cp:lastModifiedBy>Lauren Brune</cp:lastModifiedBy>
  <cp:revision>3</cp:revision>
  <dcterms:created xsi:type="dcterms:W3CDTF">2026-04-20T14:03:00Z</dcterms:created>
  <dcterms:modified xsi:type="dcterms:W3CDTF">2026-04-22T12:54:00Z</dcterms:modified>
</cp:coreProperties>
</file>