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0632" w14:textId="07D02819" w:rsidR="00037BA6" w:rsidRDefault="00037BA6" w:rsidP="00E42B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9EF769" w14:textId="77777777" w:rsidR="003C6E7F" w:rsidRDefault="003C6E7F" w:rsidP="00E42B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A106BD" w14:textId="10B10F56" w:rsidR="00E42BC8" w:rsidRPr="009F4D61" w:rsidRDefault="00E42BC8" w:rsidP="00E42B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F4D61">
        <w:rPr>
          <w:rFonts w:ascii="Arial" w:hAnsi="Arial" w:cs="Arial"/>
          <w:b/>
          <w:bCs/>
          <w:sz w:val="24"/>
          <w:szCs w:val="24"/>
        </w:rPr>
        <w:t>Press Release</w:t>
      </w:r>
      <w:r w:rsidRPr="009F4D61">
        <w:rPr>
          <w:rFonts w:ascii="Arial" w:hAnsi="Arial" w:cs="Arial"/>
          <w:b/>
          <w:bCs/>
          <w:sz w:val="24"/>
          <w:szCs w:val="24"/>
        </w:rPr>
        <w:tab/>
      </w:r>
      <w:r w:rsidRPr="009F4D61">
        <w:rPr>
          <w:rFonts w:ascii="Arial" w:hAnsi="Arial" w:cs="Arial"/>
          <w:b/>
          <w:bCs/>
          <w:sz w:val="24"/>
          <w:szCs w:val="24"/>
        </w:rPr>
        <w:tab/>
      </w:r>
      <w:r w:rsidRPr="009F4D61">
        <w:rPr>
          <w:rFonts w:ascii="Arial" w:hAnsi="Arial" w:cs="Arial"/>
          <w:b/>
          <w:bCs/>
          <w:sz w:val="24"/>
          <w:szCs w:val="24"/>
        </w:rPr>
        <w:tab/>
      </w:r>
      <w:r w:rsidRPr="009F4D61">
        <w:rPr>
          <w:rFonts w:ascii="Arial" w:hAnsi="Arial" w:cs="Arial"/>
          <w:b/>
          <w:bCs/>
          <w:sz w:val="24"/>
          <w:szCs w:val="24"/>
        </w:rPr>
        <w:tab/>
      </w:r>
      <w:r w:rsidRPr="009F4D61">
        <w:rPr>
          <w:rFonts w:ascii="Arial" w:hAnsi="Arial" w:cs="Arial"/>
          <w:b/>
          <w:bCs/>
          <w:sz w:val="24"/>
          <w:szCs w:val="24"/>
        </w:rPr>
        <w:tab/>
      </w:r>
      <w:r w:rsidRPr="009F4D61">
        <w:rPr>
          <w:rFonts w:ascii="Arial" w:hAnsi="Arial" w:cs="Arial"/>
          <w:b/>
          <w:bCs/>
          <w:sz w:val="24"/>
          <w:szCs w:val="24"/>
        </w:rPr>
        <w:tab/>
      </w:r>
      <w:r w:rsidRPr="009F4D61">
        <w:rPr>
          <w:rFonts w:ascii="Arial" w:hAnsi="Arial" w:cs="Arial"/>
          <w:b/>
          <w:bCs/>
          <w:sz w:val="24"/>
          <w:szCs w:val="24"/>
        </w:rPr>
        <w:tab/>
        <w:t xml:space="preserve">    For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F4D61">
        <w:rPr>
          <w:rFonts w:ascii="Arial" w:hAnsi="Arial" w:cs="Arial"/>
          <w:b/>
          <w:bCs/>
          <w:sz w:val="24"/>
          <w:szCs w:val="24"/>
        </w:rPr>
        <w:t>immediate release</w:t>
      </w:r>
    </w:p>
    <w:p w14:paraId="188C2CF2" w14:textId="6D6AB429" w:rsidR="00E42BC8" w:rsidRPr="005A3045" w:rsidRDefault="00E42BC8" w:rsidP="00E42BC8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5A3045">
        <w:rPr>
          <w:rFonts w:ascii="Arial" w:eastAsia="Times New Roman" w:hAnsi="Arial" w:cs="Arial"/>
          <w:b/>
          <w:sz w:val="24"/>
          <w:szCs w:val="24"/>
          <w:lang w:val="de-DE"/>
        </w:rPr>
        <w:t xml:space="preserve">Trelleborg </w:t>
      </w:r>
      <w:r w:rsidR="0019503D" w:rsidRPr="005A3045">
        <w:rPr>
          <w:rFonts w:ascii="Arial" w:eastAsia="Times New Roman" w:hAnsi="Arial" w:cs="Arial"/>
          <w:b/>
          <w:sz w:val="24"/>
          <w:szCs w:val="24"/>
          <w:lang w:val="de-DE"/>
        </w:rPr>
        <w:t xml:space="preserve">Releases Whitepaper on </w:t>
      </w:r>
      <w:r w:rsidR="005A3045">
        <w:rPr>
          <w:rFonts w:ascii="Arial" w:eastAsia="Times New Roman" w:hAnsi="Arial" w:cs="Arial"/>
          <w:b/>
          <w:sz w:val="24"/>
          <w:szCs w:val="24"/>
          <w:lang w:val="de-DE"/>
        </w:rPr>
        <w:t>Silicone</w:t>
      </w:r>
      <w:r w:rsidR="00F519CD" w:rsidRPr="005A3045">
        <w:rPr>
          <w:rFonts w:ascii="Arial" w:eastAsia="Times New Roman" w:hAnsi="Arial" w:cs="Arial"/>
          <w:b/>
          <w:sz w:val="24"/>
          <w:szCs w:val="24"/>
          <w:lang w:val="de-DE"/>
        </w:rPr>
        <w:t xml:space="preserve"> </w:t>
      </w:r>
      <w:r w:rsidR="005A3045" w:rsidRPr="005A3045">
        <w:rPr>
          <w:rFonts w:ascii="Arial" w:eastAsia="Times New Roman" w:hAnsi="Arial" w:cs="Arial"/>
          <w:b/>
          <w:sz w:val="24"/>
          <w:szCs w:val="24"/>
          <w:lang w:val="de-DE"/>
        </w:rPr>
        <w:t>Drug</w:t>
      </w:r>
      <w:r w:rsidR="005A3045">
        <w:rPr>
          <w:rFonts w:ascii="Arial" w:eastAsia="Times New Roman" w:hAnsi="Arial" w:cs="Arial"/>
          <w:b/>
          <w:sz w:val="24"/>
          <w:szCs w:val="24"/>
          <w:lang w:val="de-DE"/>
        </w:rPr>
        <w:t>-</w:t>
      </w:r>
      <w:r w:rsidR="00442EBF" w:rsidRPr="005A3045">
        <w:rPr>
          <w:rFonts w:ascii="Arial" w:eastAsia="Times New Roman" w:hAnsi="Arial" w:cs="Arial"/>
          <w:b/>
          <w:sz w:val="24"/>
          <w:szCs w:val="24"/>
          <w:lang w:val="de-DE"/>
        </w:rPr>
        <w:t xml:space="preserve">Eluting </w:t>
      </w:r>
      <w:r w:rsidR="00F519CD" w:rsidRPr="005A3045">
        <w:rPr>
          <w:rFonts w:ascii="Arial" w:eastAsia="Times New Roman" w:hAnsi="Arial" w:cs="Arial"/>
          <w:b/>
          <w:sz w:val="24"/>
          <w:szCs w:val="24"/>
          <w:lang w:val="de-DE"/>
        </w:rPr>
        <w:t>Com</w:t>
      </w:r>
      <w:r w:rsidR="00AB6743">
        <w:rPr>
          <w:rFonts w:ascii="Arial" w:eastAsia="Times New Roman" w:hAnsi="Arial" w:cs="Arial"/>
          <w:b/>
          <w:sz w:val="24"/>
          <w:szCs w:val="24"/>
          <w:lang w:val="de-DE"/>
        </w:rPr>
        <w:t>b</w:t>
      </w:r>
      <w:r w:rsidR="00F519CD" w:rsidRPr="005A3045">
        <w:rPr>
          <w:rFonts w:ascii="Arial" w:eastAsia="Times New Roman" w:hAnsi="Arial" w:cs="Arial"/>
          <w:b/>
          <w:sz w:val="24"/>
          <w:szCs w:val="24"/>
          <w:lang w:val="de-DE"/>
        </w:rPr>
        <w:t>ination Devices</w:t>
      </w:r>
      <w:r w:rsidRPr="005A3045">
        <w:rPr>
          <w:rFonts w:ascii="Arial" w:eastAsia="Times New Roman" w:hAnsi="Arial" w:cs="Arial"/>
          <w:b/>
          <w:sz w:val="24"/>
          <w:szCs w:val="24"/>
          <w:lang w:val="de-DE"/>
        </w:rPr>
        <w:t xml:space="preserve"> </w:t>
      </w:r>
    </w:p>
    <w:p w14:paraId="259805AA" w14:textId="3D95CA9D" w:rsidR="00E42BC8" w:rsidRPr="00A93FC9" w:rsidRDefault="00CF7949" w:rsidP="00A93FC9">
      <w:pPr>
        <w:spacing w:line="360" w:lineRule="auto"/>
        <w:jc w:val="both"/>
        <w:rPr>
          <w:rFonts w:ascii="Arial" w:hAnsi="Arial" w:cs="Arial"/>
        </w:rPr>
      </w:pPr>
      <w:r w:rsidRPr="00A93FC9">
        <w:rPr>
          <w:rFonts w:ascii="Arial" w:hAnsi="Arial" w:cs="Arial"/>
        </w:rPr>
        <w:t>St. Louis Park, MN</w:t>
      </w:r>
      <w:r w:rsidR="00E42BC8" w:rsidRPr="00A93FC9">
        <w:rPr>
          <w:rFonts w:ascii="Arial" w:hAnsi="Arial" w:cs="Arial"/>
        </w:rPr>
        <w:t>,</w:t>
      </w:r>
      <w:r w:rsidR="00700336" w:rsidRPr="00A93FC9">
        <w:rPr>
          <w:rFonts w:ascii="Arial" w:hAnsi="Arial" w:cs="Arial"/>
        </w:rPr>
        <w:t xml:space="preserve"> </w:t>
      </w:r>
      <w:proofErr w:type="gramStart"/>
      <w:r w:rsidR="00DE5E47" w:rsidRPr="00A93FC9">
        <w:rPr>
          <w:rFonts w:ascii="Arial" w:hAnsi="Arial" w:cs="Arial"/>
        </w:rPr>
        <w:t>June</w:t>
      </w:r>
      <w:r w:rsidR="00E42BC8" w:rsidRPr="00A93FC9">
        <w:rPr>
          <w:rFonts w:ascii="Arial" w:hAnsi="Arial" w:cs="Arial"/>
        </w:rPr>
        <w:t>,</w:t>
      </w:r>
      <w:proofErr w:type="gramEnd"/>
      <w:r w:rsidR="00E42BC8" w:rsidRPr="00A93FC9">
        <w:rPr>
          <w:rFonts w:ascii="Arial" w:hAnsi="Arial" w:cs="Arial"/>
        </w:rPr>
        <w:t xml:space="preserve"> 2022 – Trelleborg’s Healthcare &amp; Medical </w:t>
      </w:r>
      <w:r w:rsidRPr="00A93FC9">
        <w:rPr>
          <w:rFonts w:ascii="Arial" w:hAnsi="Arial" w:cs="Arial"/>
        </w:rPr>
        <w:t xml:space="preserve">business </w:t>
      </w:r>
      <w:r w:rsidR="00E42BC8" w:rsidRPr="00A93FC9">
        <w:rPr>
          <w:rFonts w:ascii="Arial" w:hAnsi="Arial" w:cs="Arial"/>
        </w:rPr>
        <w:t>releases a technical whitepaper</w:t>
      </w:r>
      <w:r w:rsidR="00672EE3" w:rsidRPr="00A93FC9">
        <w:rPr>
          <w:rFonts w:ascii="Arial" w:hAnsi="Arial" w:cs="Arial"/>
        </w:rPr>
        <w:t xml:space="preserve"> </w:t>
      </w:r>
      <w:r w:rsidR="00286FEF" w:rsidRPr="00A93FC9">
        <w:rPr>
          <w:rFonts w:ascii="Arial" w:hAnsi="Arial" w:cs="Arial"/>
        </w:rPr>
        <w:t>discussing</w:t>
      </w:r>
      <w:r w:rsidR="00E42BC8" w:rsidRPr="00A93FC9">
        <w:rPr>
          <w:rFonts w:ascii="Arial" w:hAnsi="Arial" w:cs="Arial"/>
        </w:rPr>
        <w:t xml:space="preserve"> </w:t>
      </w:r>
      <w:r w:rsidR="00F326BD" w:rsidRPr="00A93FC9">
        <w:rPr>
          <w:rFonts w:ascii="Arial" w:hAnsi="Arial" w:cs="Arial"/>
        </w:rPr>
        <w:t xml:space="preserve">the </w:t>
      </w:r>
      <w:r w:rsidR="005352F5" w:rsidRPr="00A93FC9">
        <w:rPr>
          <w:rFonts w:ascii="Arial" w:hAnsi="Arial" w:cs="Arial"/>
        </w:rPr>
        <w:t>different manufacturing processes of combining silicone with Advanced Pharmaceutical Ingredients (APIs), the pros and cons, and test results that prove the effectiveness of the elution method</w:t>
      </w:r>
      <w:r w:rsidR="00F326BD" w:rsidRPr="00A93FC9">
        <w:rPr>
          <w:rFonts w:ascii="Arial" w:hAnsi="Arial" w:cs="Arial"/>
        </w:rPr>
        <w:t xml:space="preserve"> in drug</w:t>
      </w:r>
      <w:r w:rsidR="005A3045" w:rsidRPr="00A93FC9">
        <w:rPr>
          <w:rFonts w:ascii="Arial" w:hAnsi="Arial" w:cs="Arial"/>
        </w:rPr>
        <w:t>-eluting</w:t>
      </w:r>
      <w:r w:rsidR="00F326BD" w:rsidRPr="00A93FC9">
        <w:rPr>
          <w:rFonts w:ascii="Arial" w:hAnsi="Arial" w:cs="Arial"/>
        </w:rPr>
        <w:t xml:space="preserve"> devices.</w:t>
      </w:r>
    </w:p>
    <w:p w14:paraId="69B9EE58" w14:textId="77777777" w:rsidR="00672EE3" w:rsidRPr="00A93FC9" w:rsidRDefault="00F326BD" w:rsidP="00A93FC9">
      <w:pPr>
        <w:spacing w:line="360" w:lineRule="auto"/>
        <w:jc w:val="both"/>
        <w:rPr>
          <w:rFonts w:ascii="Arial" w:hAnsi="Arial" w:cs="Arial"/>
        </w:rPr>
      </w:pPr>
      <w:r w:rsidRPr="00A93FC9">
        <w:rPr>
          <w:rFonts w:ascii="Arial" w:hAnsi="Arial" w:cs="Arial"/>
        </w:rPr>
        <w:t xml:space="preserve">Zach Fletcher, Business Development Manager for Drug Combination Devices, and author of the whitepaper, says: “Single entity combination devices continue to show promise for </w:t>
      </w:r>
      <w:proofErr w:type="gramStart"/>
      <w:r w:rsidRPr="00A93FC9">
        <w:rPr>
          <w:rFonts w:ascii="Arial" w:hAnsi="Arial" w:cs="Arial"/>
        </w:rPr>
        <w:t>providing</w:t>
      </w:r>
      <w:proofErr w:type="gramEnd"/>
      <w:r w:rsidRPr="00A93FC9">
        <w:rPr>
          <w:rFonts w:ascii="Arial" w:hAnsi="Arial" w:cs="Arial"/>
        </w:rPr>
        <w:t xml:space="preserve"> novel solutions to some of the most challenging conditions patients face today</w:t>
      </w:r>
      <w:r w:rsidR="00672EE3" w:rsidRPr="00A93FC9">
        <w:rPr>
          <w:rFonts w:ascii="Arial" w:hAnsi="Arial" w:cs="Arial"/>
        </w:rPr>
        <w:t>.</w:t>
      </w:r>
      <w:r w:rsidRPr="00A93FC9">
        <w:rPr>
          <w:rFonts w:ascii="Arial" w:hAnsi="Arial" w:cs="Arial"/>
        </w:rPr>
        <w:t xml:space="preserve"> </w:t>
      </w:r>
    </w:p>
    <w:p w14:paraId="0DCDDC78" w14:textId="69986521" w:rsidR="00672EE3" w:rsidRPr="00A93FC9" w:rsidRDefault="00672EE3" w:rsidP="00A93FC9">
      <w:pPr>
        <w:spacing w:line="360" w:lineRule="auto"/>
        <w:jc w:val="both"/>
        <w:rPr>
          <w:rFonts w:ascii="Arial" w:hAnsi="Arial" w:cs="Arial"/>
        </w:rPr>
      </w:pPr>
      <w:r w:rsidRPr="00A93FC9">
        <w:rPr>
          <w:rFonts w:ascii="Arial" w:hAnsi="Arial" w:cs="Arial"/>
        </w:rPr>
        <w:t>“Si</w:t>
      </w:r>
      <w:r w:rsidR="00F326BD" w:rsidRPr="00A93FC9">
        <w:rPr>
          <w:rFonts w:ascii="Arial" w:hAnsi="Arial" w:cs="Arial"/>
        </w:rPr>
        <w:t>licone stands out as one of the most successful materials to support the production and advancement of combination products. Its biocompatibility and porousness make it a perfect fit for the growing market of implantable devices.</w:t>
      </w:r>
      <w:r w:rsidR="00931D19" w:rsidRPr="00A93FC9">
        <w:rPr>
          <w:rFonts w:ascii="Arial" w:hAnsi="Arial" w:cs="Arial"/>
        </w:rPr>
        <w:t xml:space="preserve"> When </w:t>
      </w:r>
      <w:proofErr w:type="gramStart"/>
      <w:r w:rsidR="00CF7949" w:rsidRPr="00A93FC9">
        <w:rPr>
          <w:rFonts w:ascii="Arial" w:hAnsi="Arial" w:cs="Arial"/>
        </w:rPr>
        <w:t xml:space="preserve">medical device manufacturers </w:t>
      </w:r>
      <w:r w:rsidR="00931D19" w:rsidRPr="00A93FC9">
        <w:rPr>
          <w:rFonts w:ascii="Arial" w:hAnsi="Arial" w:cs="Arial"/>
        </w:rPr>
        <w:t>are supported by component supplier</w:t>
      </w:r>
      <w:r w:rsidR="00CF7949" w:rsidRPr="00A93FC9">
        <w:rPr>
          <w:rFonts w:ascii="Arial" w:hAnsi="Arial" w:cs="Arial"/>
        </w:rPr>
        <w:t>s</w:t>
      </w:r>
      <w:proofErr w:type="gramEnd"/>
      <w:r w:rsidR="00931D19" w:rsidRPr="00A93FC9">
        <w:rPr>
          <w:rFonts w:ascii="Arial" w:hAnsi="Arial" w:cs="Arial"/>
        </w:rPr>
        <w:t xml:space="preserve"> </w:t>
      </w:r>
      <w:r w:rsidR="00CF7949" w:rsidRPr="00A93FC9">
        <w:rPr>
          <w:rFonts w:ascii="Arial" w:hAnsi="Arial" w:cs="Arial"/>
        </w:rPr>
        <w:t xml:space="preserve">early in </w:t>
      </w:r>
      <w:r w:rsidR="00931D19" w:rsidRPr="00A93FC9">
        <w:rPr>
          <w:rFonts w:ascii="Arial" w:hAnsi="Arial" w:cs="Arial"/>
        </w:rPr>
        <w:t xml:space="preserve">the product development </w:t>
      </w:r>
      <w:r w:rsidR="00CF7949" w:rsidRPr="00A93FC9">
        <w:rPr>
          <w:rFonts w:ascii="Arial" w:hAnsi="Arial" w:cs="Arial"/>
        </w:rPr>
        <w:t>cycle</w:t>
      </w:r>
      <w:r w:rsidR="00931D19" w:rsidRPr="00A93FC9">
        <w:rPr>
          <w:rFonts w:ascii="Arial" w:hAnsi="Arial" w:cs="Arial"/>
        </w:rPr>
        <w:t>, they can navigate all manufacturing considerations and determine the best method for adding API to silicone.</w:t>
      </w:r>
      <w:r w:rsidRPr="00A93FC9">
        <w:rPr>
          <w:rFonts w:ascii="Arial" w:hAnsi="Arial" w:cs="Arial"/>
        </w:rPr>
        <w:t>”</w:t>
      </w:r>
    </w:p>
    <w:p w14:paraId="18CD228F" w14:textId="3F93C8A5" w:rsidR="003B7A9B" w:rsidRPr="00353A6A" w:rsidRDefault="004036B2" w:rsidP="00A93FC9">
      <w:pPr>
        <w:spacing w:line="360" w:lineRule="auto"/>
        <w:jc w:val="both"/>
        <w:rPr>
          <w:rFonts w:ascii="Arial" w:hAnsi="Arial" w:cs="Arial"/>
        </w:rPr>
      </w:pPr>
      <w:r w:rsidRPr="00A93FC9">
        <w:rPr>
          <w:rFonts w:ascii="Arial" w:hAnsi="Arial" w:cs="Arial"/>
        </w:rPr>
        <w:t>The</w:t>
      </w:r>
      <w:r w:rsidR="008C5736" w:rsidRPr="00A93FC9">
        <w:rPr>
          <w:rFonts w:ascii="Arial" w:hAnsi="Arial" w:cs="Arial"/>
        </w:rPr>
        <w:t xml:space="preserve"> whitepaper on silicone d</w:t>
      </w:r>
      <w:r w:rsidR="00CF7949" w:rsidRPr="00A93FC9">
        <w:rPr>
          <w:rFonts w:ascii="Arial" w:hAnsi="Arial" w:cs="Arial"/>
        </w:rPr>
        <w:t>r</w:t>
      </w:r>
      <w:r w:rsidR="008C5736" w:rsidRPr="00A93FC9">
        <w:rPr>
          <w:rFonts w:ascii="Arial" w:hAnsi="Arial" w:cs="Arial"/>
        </w:rPr>
        <w:t>ug-eluting combination devices</w:t>
      </w:r>
      <w:r w:rsidR="00672EE3" w:rsidRPr="00A93FC9">
        <w:rPr>
          <w:rFonts w:ascii="Arial" w:hAnsi="Arial" w:cs="Arial"/>
        </w:rPr>
        <w:t xml:space="preserve"> is just one of the </w:t>
      </w:r>
      <w:r w:rsidR="005352F5" w:rsidRPr="00A93FC9">
        <w:rPr>
          <w:rFonts w:ascii="Arial" w:hAnsi="Arial" w:cs="Arial"/>
        </w:rPr>
        <w:t xml:space="preserve">free </w:t>
      </w:r>
      <w:r w:rsidR="00672EE3" w:rsidRPr="00A93FC9">
        <w:rPr>
          <w:rFonts w:ascii="Arial" w:hAnsi="Arial" w:cs="Arial"/>
        </w:rPr>
        <w:t xml:space="preserve">resources available to medical device manufacturers via Trelleborg’s </w:t>
      </w:r>
      <w:r w:rsidR="005352F5" w:rsidRPr="00A93FC9">
        <w:rPr>
          <w:rFonts w:ascii="Arial" w:hAnsi="Arial" w:cs="Arial"/>
        </w:rPr>
        <w:t xml:space="preserve">Healthcare </w:t>
      </w:r>
      <w:r w:rsidR="00672EE3" w:rsidRPr="00A93FC9">
        <w:rPr>
          <w:rFonts w:ascii="Arial" w:hAnsi="Arial" w:cs="Arial"/>
        </w:rPr>
        <w:t xml:space="preserve">&amp; </w:t>
      </w:r>
      <w:r w:rsidR="005352F5" w:rsidRPr="00A93FC9">
        <w:rPr>
          <w:rFonts w:ascii="Arial" w:hAnsi="Arial" w:cs="Arial"/>
        </w:rPr>
        <w:t xml:space="preserve">Medical </w:t>
      </w:r>
      <w:r w:rsidR="00672EE3" w:rsidRPr="00A93FC9">
        <w:rPr>
          <w:rFonts w:ascii="Arial" w:hAnsi="Arial" w:cs="Arial"/>
        </w:rPr>
        <w:t>website.</w:t>
      </w:r>
      <w:r w:rsidR="00C51497" w:rsidRPr="00A93FC9">
        <w:rPr>
          <w:rFonts w:ascii="Arial" w:hAnsi="Arial" w:cs="Arial"/>
        </w:rPr>
        <w:t xml:space="preserve"> </w:t>
      </w:r>
      <w:r w:rsidR="00672EE3" w:rsidRPr="00A93FC9">
        <w:rPr>
          <w:rFonts w:ascii="Arial" w:hAnsi="Arial" w:cs="Arial"/>
        </w:rPr>
        <w:t xml:space="preserve">Website visitors can find </w:t>
      </w:r>
      <w:r w:rsidR="005352F5" w:rsidRPr="00A93FC9">
        <w:rPr>
          <w:rFonts w:ascii="Arial" w:hAnsi="Arial" w:cs="Arial"/>
        </w:rPr>
        <w:t xml:space="preserve">webinars and </w:t>
      </w:r>
      <w:r w:rsidR="00672EE3" w:rsidRPr="00A93FC9">
        <w:rPr>
          <w:rFonts w:ascii="Arial" w:hAnsi="Arial" w:cs="Arial"/>
        </w:rPr>
        <w:t>engineering tools</w:t>
      </w:r>
      <w:r w:rsidR="00824B37" w:rsidRPr="00A93FC9">
        <w:rPr>
          <w:rFonts w:ascii="Arial" w:hAnsi="Arial" w:cs="Arial"/>
        </w:rPr>
        <w:t xml:space="preserve"> </w:t>
      </w:r>
      <w:r w:rsidR="00672EE3" w:rsidRPr="00A93FC9">
        <w:rPr>
          <w:rFonts w:ascii="Arial" w:hAnsi="Arial" w:cs="Arial"/>
        </w:rPr>
        <w:t>designed to support engineers by simplifying material and product selection. Go to</w:t>
      </w:r>
      <w:r w:rsidR="00DF4045" w:rsidRPr="00A93FC9">
        <w:rPr>
          <w:rFonts w:ascii="Arial" w:hAnsi="Arial" w:cs="Arial"/>
        </w:rPr>
        <w:t xml:space="preserve"> </w:t>
      </w:r>
      <w:hyperlink r:id="rId9" w:history="1">
        <w:r w:rsidR="00DF4045" w:rsidRPr="00A93FC9">
          <w:rPr>
            <w:rStyle w:val="Hyperlink"/>
            <w:rFonts w:ascii="Arial" w:hAnsi="Arial" w:cs="Arial"/>
          </w:rPr>
          <w:t>https://www.trelleborg.com/en/healthcare/tools-and-media</w:t>
        </w:r>
      </w:hyperlink>
    </w:p>
    <w:p w14:paraId="2489D390" w14:textId="4E077D89" w:rsidR="00C51497" w:rsidRPr="00353A6A" w:rsidRDefault="003B7A9B" w:rsidP="00353A6A">
      <w:pPr>
        <w:spacing w:line="360" w:lineRule="auto"/>
        <w:jc w:val="both"/>
        <w:rPr>
          <w:rFonts w:ascii="Arial" w:hAnsi="Arial" w:cs="Arial"/>
        </w:rPr>
      </w:pPr>
      <w:r w:rsidRPr="00353A6A">
        <w:rPr>
          <w:rFonts w:ascii="Arial" w:hAnsi="Arial" w:cs="Arial"/>
        </w:rPr>
        <w:t xml:space="preserve">To download a copy of the </w:t>
      </w:r>
      <w:r w:rsidR="0079671E" w:rsidRPr="00353A6A">
        <w:rPr>
          <w:rFonts w:ascii="Arial" w:hAnsi="Arial" w:cs="Arial"/>
        </w:rPr>
        <w:t>Advanced Pharmaceutical Ingredients</w:t>
      </w:r>
      <w:r w:rsidRPr="00353A6A">
        <w:rPr>
          <w:rFonts w:ascii="Arial" w:hAnsi="Arial" w:cs="Arial"/>
        </w:rPr>
        <w:t xml:space="preserve"> whitepaper, go to:</w:t>
      </w:r>
      <w:r w:rsidR="00672EE3" w:rsidRPr="00353A6A">
        <w:rPr>
          <w:rFonts w:ascii="Arial" w:hAnsi="Arial" w:cs="Arial"/>
        </w:rPr>
        <w:t xml:space="preserve"> </w:t>
      </w:r>
      <w:hyperlink r:id="rId10" w:history="1">
        <w:r w:rsidR="00C51497" w:rsidRPr="00353A6A">
          <w:rPr>
            <w:rStyle w:val="Hyperlink"/>
            <w:rFonts w:ascii="Arial" w:hAnsi="Arial" w:cs="Arial"/>
          </w:rPr>
          <w:t>https://www.trelleborg.com/en/healthcare/tools-and-media/technical-library/api-whitepaper</w:t>
        </w:r>
      </w:hyperlink>
    </w:p>
    <w:p w14:paraId="4E4780FC" w14:textId="58C02C47" w:rsidR="00E42BC8" w:rsidRPr="00C57561" w:rsidRDefault="003367D8" w:rsidP="00E42BC8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lang w:val="de-DE"/>
        </w:rPr>
      </w:pPr>
      <w:r>
        <w:rPr>
          <w:rFonts w:ascii="Arial" w:eastAsia="Times New Roman" w:hAnsi="Arial" w:cs="Arial"/>
          <w:b/>
          <w:lang w:val="de-DE"/>
        </w:rPr>
        <w:t>-</w:t>
      </w:r>
      <w:r w:rsidR="00E42BC8" w:rsidRPr="00C57561">
        <w:rPr>
          <w:rFonts w:ascii="Arial" w:eastAsia="Times New Roman" w:hAnsi="Arial" w:cs="Arial"/>
          <w:b/>
          <w:lang w:val="de-DE"/>
        </w:rPr>
        <w:t>ENDS</w:t>
      </w:r>
      <w:r>
        <w:rPr>
          <w:rFonts w:ascii="Arial" w:eastAsia="Times New Roman" w:hAnsi="Arial" w:cs="Arial"/>
          <w:b/>
          <w:lang w:val="de-DE"/>
        </w:rPr>
        <w:t>-</w:t>
      </w:r>
    </w:p>
    <w:p w14:paraId="64B562F8" w14:textId="2BFF1158" w:rsidR="003367D8" w:rsidRPr="003367D8" w:rsidRDefault="00E42BC8" w:rsidP="003367D8">
      <w:pPr>
        <w:ind w:right="142"/>
        <w:rPr>
          <w:rFonts w:ascii="Arial" w:hAnsi="Arial" w:cs="Arial"/>
          <w:b/>
          <w:sz w:val="18"/>
          <w:szCs w:val="18"/>
        </w:rPr>
      </w:pPr>
      <w:r w:rsidRPr="00C57561">
        <w:rPr>
          <w:rFonts w:ascii="Arial" w:hAnsi="Arial" w:cs="Arial"/>
          <w:b/>
          <w:sz w:val="18"/>
          <w:szCs w:val="18"/>
        </w:rPr>
        <w:t>For more information, please contact:</w:t>
      </w:r>
      <w:r w:rsidRPr="00C57561">
        <w:rPr>
          <w:rFonts w:ascii="Arial" w:hAnsi="Arial" w:cs="Arial"/>
          <w:b/>
          <w:sz w:val="18"/>
          <w:szCs w:val="18"/>
        </w:rPr>
        <w:br/>
      </w:r>
      <w:r w:rsidR="003367D8" w:rsidRPr="006C1F2C">
        <w:rPr>
          <w:rFonts w:ascii="Arial" w:hAnsi="Arial" w:cs="Arial"/>
          <w:sz w:val="18"/>
          <w:szCs w:val="18"/>
        </w:rPr>
        <w:t>Sophie Hudson</w:t>
      </w:r>
      <w:r w:rsidR="003367D8" w:rsidRPr="006C1F2C">
        <w:rPr>
          <w:rFonts w:ascii="Arial" w:hAnsi="Arial" w:cs="Arial"/>
          <w:sz w:val="18"/>
          <w:szCs w:val="18"/>
        </w:rPr>
        <w:br/>
        <w:t>Tel: +44 (0) 7817 093930</w:t>
      </w:r>
      <w:r w:rsidR="003367D8" w:rsidRPr="006C1F2C">
        <w:rPr>
          <w:rFonts w:ascii="Arial" w:hAnsi="Arial" w:cs="Arial"/>
        </w:rPr>
        <w:br/>
      </w:r>
      <w:r w:rsidR="003367D8" w:rsidRPr="006C1F2C">
        <w:rPr>
          <w:rFonts w:ascii="Arial" w:hAnsi="Arial" w:cs="Arial"/>
          <w:sz w:val="18"/>
          <w:szCs w:val="18"/>
        </w:rPr>
        <w:t>Email: sophie.hudson@trelleborg.com</w:t>
      </w:r>
    </w:p>
    <w:p w14:paraId="4116BDA0" w14:textId="77777777" w:rsidR="00E42BC8" w:rsidRPr="00C57561" w:rsidRDefault="00E42BC8" w:rsidP="00E42BC8">
      <w:pPr>
        <w:tabs>
          <w:tab w:val="left" w:pos="2145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C57561">
        <w:rPr>
          <w:rFonts w:ascii="Arial" w:hAnsi="Arial" w:cs="Arial"/>
          <w:b/>
          <w:iCs/>
          <w:sz w:val="18"/>
          <w:szCs w:val="18"/>
        </w:rPr>
        <w:t>About Trelleborg Healthcare &amp; Medical and Trelleborg Group</w:t>
      </w:r>
    </w:p>
    <w:p w14:paraId="20758489" w14:textId="77777777" w:rsidR="00E42BC8" w:rsidRPr="00C57561" w:rsidRDefault="00E42BC8" w:rsidP="009A7084">
      <w:pPr>
        <w:rPr>
          <w:rFonts w:ascii="Arial" w:eastAsia="Arial" w:hAnsi="Arial" w:cs="Arial"/>
          <w:i/>
          <w:iCs/>
          <w:sz w:val="18"/>
          <w:szCs w:val="18"/>
        </w:rPr>
      </w:pPr>
      <w:r w:rsidRPr="00C57561">
        <w:rPr>
          <w:rFonts w:ascii="Arial" w:hAnsi="Arial" w:cs="Arial"/>
          <w:b/>
          <w:bCs/>
          <w:i/>
          <w:iCs/>
          <w:sz w:val="18"/>
          <w:szCs w:val="18"/>
          <w:lang w:val="en"/>
        </w:rPr>
        <w:t>Trelleborg Healthcare &amp; Medical</w:t>
      </w:r>
      <w:r w:rsidRPr="00C57561">
        <w:rPr>
          <w:rFonts w:ascii="Arial" w:hAnsi="Arial" w:cs="Arial"/>
          <w:i/>
          <w:iCs/>
          <w:sz w:val="18"/>
          <w:szCs w:val="18"/>
          <w:lang w:val="en"/>
        </w:rPr>
        <w:t xml:space="preserve"> helps pharmaceutical and medical device​ companies improve patient quality of life. ​It does this by forming lasting partnerships with customers to develop innovative, reliable engineered polymer solutions for demanding medical, biotech and pharmaceutical applications. From a single global source, backed by the </w:t>
      </w:r>
      <w:proofErr w:type="gramStart"/>
      <w:r w:rsidRPr="00C57561">
        <w:rPr>
          <w:rFonts w:ascii="Arial" w:hAnsi="Arial" w:cs="Arial"/>
          <w:i/>
          <w:iCs/>
          <w:sz w:val="18"/>
          <w:szCs w:val="18"/>
          <w:lang w:val="en"/>
        </w:rPr>
        <w:t>expertise</w:t>
      </w:r>
      <w:proofErr w:type="gramEnd"/>
      <w:r w:rsidRPr="00C57561">
        <w:rPr>
          <w:rFonts w:ascii="Arial" w:hAnsi="Arial" w:cs="Arial"/>
          <w:i/>
          <w:iCs/>
          <w:sz w:val="18"/>
          <w:szCs w:val="18"/>
          <w:lang w:val="en"/>
        </w:rPr>
        <w:t xml:space="preserve"> of a worldwide engineering and manufacturing network, it partners with its customers in all stages of development, from concept to serial production, providing the optimum solutions to meet all their partners polymer-based healthcare &amp; medical application challenges. Trelleborg Healthcare &amp; Medical combines a number of operations from within Trelleborg Group that are focused on this industry. </w:t>
      </w:r>
      <w:hyperlink r:id="rId11">
        <w:r w:rsidRPr="00C57561">
          <w:rPr>
            <w:rStyle w:val="Hyperlink"/>
            <w:rFonts w:ascii="Arial" w:eastAsia="Arial" w:hAnsi="Arial" w:cs="Arial"/>
            <w:i/>
            <w:iCs/>
            <w:sz w:val="18"/>
            <w:szCs w:val="18"/>
            <w:lang w:val="en"/>
          </w:rPr>
          <w:t>www.trelleborg.com/healthcare</w:t>
        </w:r>
      </w:hyperlink>
      <w:r>
        <w:rPr>
          <w:rFonts w:ascii="Arial" w:eastAsia="Arial" w:hAnsi="Arial" w:cs="Arial"/>
          <w:i/>
          <w:iCs/>
          <w:sz w:val="18"/>
          <w:szCs w:val="18"/>
        </w:rPr>
        <w:br/>
      </w:r>
    </w:p>
    <w:p w14:paraId="576A3457" w14:textId="77777777" w:rsidR="00E42BC8" w:rsidRPr="0033154E" w:rsidRDefault="00E42BC8" w:rsidP="009A7084">
      <w:pPr>
        <w:ind w:right="142"/>
        <w:rPr>
          <w:rFonts w:ascii="Arial" w:hAnsi="Arial" w:cs="Arial"/>
          <w:i/>
          <w:iCs/>
          <w:sz w:val="18"/>
          <w:szCs w:val="18"/>
        </w:rPr>
      </w:pPr>
      <w:r w:rsidRPr="00C57561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 xml:space="preserve">Trelleborg </w:t>
      </w:r>
      <w:r w:rsidRPr="00C57561">
        <w:rPr>
          <w:rFonts w:ascii="Arial" w:hAnsi="Arial" w:cs="Arial"/>
          <w:i/>
          <w:iCs/>
          <w:sz w:val="18"/>
          <w:szCs w:val="18"/>
        </w:rPr>
        <w:t>is a world leader in engineered polymer solutions that seal, damp and protect critical applications in demanding environments. Its innovative solutions accelerate performance for customers in a sustainable way. The Trelleborg Group has annual sales of about SEK 3</w:t>
      </w:r>
      <w:r>
        <w:rPr>
          <w:rFonts w:ascii="Arial" w:hAnsi="Arial" w:cs="Arial"/>
          <w:i/>
          <w:iCs/>
          <w:sz w:val="18"/>
          <w:szCs w:val="18"/>
        </w:rPr>
        <w:t>4</w:t>
      </w:r>
      <w:r w:rsidRPr="00C57561">
        <w:rPr>
          <w:rFonts w:ascii="Arial" w:hAnsi="Arial" w:cs="Arial"/>
          <w:i/>
          <w:iCs/>
          <w:sz w:val="18"/>
          <w:szCs w:val="18"/>
        </w:rPr>
        <w:t xml:space="preserve"> billion (EUR 3.</w:t>
      </w:r>
      <w:r>
        <w:rPr>
          <w:rFonts w:ascii="Arial" w:hAnsi="Arial" w:cs="Arial"/>
          <w:i/>
          <w:iCs/>
          <w:sz w:val="18"/>
          <w:szCs w:val="18"/>
        </w:rPr>
        <w:t>34</w:t>
      </w:r>
      <w:r w:rsidRPr="00C57561">
        <w:rPr>
          <w:rFonts w:ascii="Arial" w:hAnsi="Arial" w:cs="Arial"/>
          <w:i/>
          <w:iCs/>
          <w:sz w:val="18"/>
          <w:szCs w:val="18"/>
        </w:rPr>
        <w:t xml:space="preserve"> billion, USD 3.</w:t>
      </w:r>
      <w:r>
        <w:rPr>
          <w:rFonts w:ascii="Arial" w:hAnsi="Arial" w:cs="Arial"/>
          <w:i/>
          <w:iCs/>
          <w:sz w:val="18"/>
          <w:szCs w:val="18"/>
        </w:rPr>
        <w:t>95</w:t>
      </w:r>
      <w:r w:rsidRPr="00C57561">
        <w:rPr>
          <w:rFonts w:ascii="Arial" w:hAnsi="Arial" w:cs="Arial"/>
          <w:i/>
          <w:iCs/>
          <w:sz w:val="18"/>
          <w:szCs w:val="18"/>
        </w:rPr>
        <w:t xml:space="preserve"> billion) and operations in about </w:t>
      </w:r>
      <w:proofErr w:type="gramStart"/>
      <w:r w:rsidRPr="00C57561">
        <w:rPr>
          <w:rFonts w:ascii="Arial" w:hAnsi="Arial" w:cs="Arial"/>
          <w:i/>
          <w:iCs/>
          <w:sz w:val="18"/>
          <w:szCs w:val="18"/>
        </w:rPr>
        <w:t>50</w:t>
      </w:r>
      <w:proofErr w:type="gramEnd"/>
      <w:r w:rsidRPr="00C57561">
        <w:rPr>
          <w:rFonts w:ascii="Arial" w:hAnsi="Arial" w:cs="Arial"/>
          <w:i/>
          <w:iCs/>
          <w:sz w:val="18"/>
          <w:szCs w:val="18"/>
        </w:rPr>
        <w:t xml:space="preserve"> countries. The Group </w:t>
      </w:r>
      <w:proofErr w:type="gramStart"/>
      <w:r w:rsidRPr="00C57561">
        <w:rPr>
          <w:rFonts w:ascii="Arial" w:hAnsi="Arial" w:cs="Arial"/>
          <w:i/>
          <w:iCs/>
          <w:sz w:val="18"/>
          <w:szCs w:val="18"/>
        </w:rPr>
        <w:t>comprises</w:t>
      </w:r>
      <w:proofErr w:type="gramEnd"/>
      <w:r w:rsidRPr="00C57561">
        <w:rPr>
          <w:rFonts w:ascii="Arial" w:hAnsi="Arial" w:cs="Arial"/>
          <w:i/>
          <w:iCs/>
          <w:sz w:val="18"/>
          <w:szCs w:val="18"/>
        </w:rPr>
        <w:t xml:space="preserve"> three business areas: Trelleborg Industrial Solutions, Trelleborg Sealing Solutions and Trelleborg Wheel Systems. The Trelleborg share has </w:t>
      </w:r>
      <w:proofErr w:type="gramStart"/>
      <w:r w:rsidRPr="00C57561">
        <w:rPr>
          <w:rFonts w:ascii="Arial" w:hAnsi="Arial" w:cs="Arial"/>
          <w:i/>
          <w:iCs/>
          <w:sz w:val="18"/>
          <w:szCs w:val="18"/>
        </w:rPr>
        <w:t>been listed</w:t>
      </w:r>
      <w:proofErr w:type="gramEnd"/>
      <w:r w:rsidRPr="00C57561">
        <w:rPr>
          <w:rFonts w:ascii="Arial" w:hAnsi="Arial" w:cs="Arial"/>
          <w:i/>
          <w:iCs/>
          <w:sz w:val="18"/>
          <w:szCs w:val="18"/>
        </w:rPr>
        <w:t xml:space="preserve"> on the Stock Exchange since 1964 and is listed on Nasdaq Stockholm, Large Cap. </w:t>
      </w:r>
      <w:hyperlink r:id="rId12" w:history="1">
        <w:r w:rsidRPr="00C57561">
          <w:rPr>
            <w:rStyle w:val="Hyperlink"/>
            <w:rFonts w:ascii="Arial" w:hAnsi="Arial" w:cs="Arial"/>
            <w:i/>
            <w:iCs/>
            <w:sz w:val="18"/>
            <w:szCs w:val="18"/>
          </w:rPr>
          <w:t>www.trelleborg.com</w:t>
        </w:r>
      </w:hyperlink>
      <w:r w:rsidRPr="00C57561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2066CCC4" w14:textId="77777777" w:rsidR="00E42BC8" w:rsidRDefault="00E42BC8" w:rsidP="00E42BC8"/>
    <w:p w14:paraId="6C439717" w14:textId="77777777" w:rsidR="00B5071C" w:rsidRDefault="00980E93"/>
    <w:sectPr w:rsidR="00B5071C" w:rsidSect="003C6E7F">
      <w:head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9755" w14:textId="77777777" w:rsidR="00980E93" w:rsidRDefault="00980E93">
      <w:pPr>
        <w:spacing w:after="0" w:line="240" w:lineRule="auto"/>
      </w:pPr>
      <w:r>
        <w:separator/>
      </w:r>
    </w:p>
  </w:endnote>
  <w:endnote w:type="continuationSeparator" w:id="0">
    <w:p w14:paraId="0D1D3E99" w14:textId="77777777" w:rsidR="00980E93" w:rsidRDefault="0098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FF55" w14:textId="77777777" w:rsidR="00980E93" w:rsidRDefault="00980E93">
      <w:pPr>
        <w:spacing w:after="0" w:line="240" w:lineRule="auto"/>
      </w:pPr>
      <w:r>
        <w:separator/>
      </w:r>
    </w:p>
  </w:footnote>
  <w:footnote w:type="continuationSeparator" w:id="0">
    <w:p w14:paraId="0EED1C9F" w14:textId="77777777" w:rsidR="00980E93" w:rsidRDefault="0098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AD9E" w14:textId="77777777" w:rsidR="006C7A36" w:rsidRDefault="00330A6D" w:rsidP="006C7A36">
    <w:pPr>
      <w:pStyle w:val="Header"/>
      <w:jc w:val="center"/>
    </w:pPr>
    <w:r>
      <w:rPr>
        <w:noProof/>
      </w:rPr>
      <w:drawing>
        <wp:inline distT="0" distB="0" distL="0" distR="0" wp14:anchorId="1C57BBF8" wp14:editId="6CD2DFE6">
          <wp:extent cx="1451610" cy="612140"/>
          <wp:effectExtent l="19050" t="0" r="0" b="0"/>
          <wp:docPr id="1" name="Picture 1" descr="Trelleborg_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_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C8"/>
    <w:rsid w:val="00035D03"/>
    <w:rsid w:val="00037BA6"/>
    <w:rsid w:val="000F1B21"/>
    <w:rsid w:val="00110C05"/>
    <w:rsid w:val="0019264E"/>
    <w:rsid w:val="0019503D"/>
    <w:rsid w:val="001C5307"/>
    <w:rsid w:val="002175B2"/>
    <w:rsid w:val="00286FEF"/>
    <w:rsid w:val="00330A6D"/>
    <w:rsid w:val="003367D8"/>
    <w:rsid w:val="0034100D"/>
    <w:rsid w:val="00350E43"/>
    <w:rsid w:val="00353A6A"/>
    <w:rsid w:val="003831E7"/>
    <w:rsid w:val="003B7A9B"/>
    <w:rsid w:val="003C4438"/>
    <w:rsid w:val="003C6E7F"/>
    <w:rsid w:val="004036B2"/>
    <w:rsid w:val="00442EBF"/>
    <w:rsid w:val="004451F7"/>
    <w:rsid w:val="004C78D8"/>
    <w:rsid w:val="005352F5"/>
    <w:rsid w:val="005A3045"/>
    <w:rsid w:val="00672EE3"/>
    <w:rsid w:val="006A4B41"/>
    <w:rsid w:val="00700336"/>
    <w:rsid w:val="0079671E"/>
    <w:rsid w:val="00824B37"/>
    <w:rsid w:val="00845AAF"/>
    <w:rsid w:val="008C5736"/>
    <w:rsid w:val="00931D19"/>
    <w:rsid w:val="009473C3"/>
    <w:rsid w:val="0097322A"/>
    <w:rsid w:val="00980E93"/>
    <w:rsid w:val="009A6CC0"/>
    <w:rsid w:val="009A7084"/>
    <w:rsid w:val="00A17091"/>
    <w:rsid w:val="00A23E75"/>
    <w:rsid w:val="00A93FC9"/>
    <w:rsid w:val="00AA5BCE"/>
    <w:rsid w:val="00AB6743"/>
    <w:rsid w:val="00B21A18"/>
    <w:rsid w:val="00B810BD"/>
    <w:rsid w:val="00BE7584"/>
    <w:rsid w:val="00C51497"/>
    <w:rsid w:val="00CD15F5"/>
    <w:rsid w:val="00CF7949"/>
    <w:rsid w:val="00D90B31"/>
    <w:rsid w:val="00DE5E47"/>
    <w:rsid w:val="00DF4045"/>
    <w:rsid w:val="00E42BC8"/>
    <w:rsid w:val="00EC587D"/>
    <w:rsid w:val="00F326BD"/>
    <w:rsid w:val="00F33533"/>
    <w:rsid w:val="00F519CD"/>
    <w:rsid w:val="00F5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6002"/>
  <w15:chartTrackingRefBased/>
  <w15:docId w15:val="{766A653E-C4DA-4E9B-B046-B3F779F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C8"/>
  </w:style>
  <w:style w:type="character" w:styleId="Hyperlink">
    <w:name w:val="Hyperlink"/>
    <w:basedOn w:val="DefaultParagraphFont"/>
    <w:rsid w:val="00E42BC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42BC8"/>
  </w:style>
  <w:style w:type="character" w:customStyle="1" w:styleId="eop">
    <w:name w:val="eop"/>
    <w:basedOn w:val="DefaultParagraphFont"/>
    <w:rsid w:val="00E42BC8"/>
  </w:style>
  <w:style w:type="character" w:styleId="CommentReference">
    <w:name w:val="annotation reference"/>
    <w:basedOn w:val="DefaultParagraphFont"/>
    <w:uiPriority w:val="99"/>
    <w:semiHidden/>
    <w:unhideWhenUsed/>
    <w:rsid w:val="00535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F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1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rellebor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dec1-0-en-ctp.trendmicro.com/wis/clicktime/v1/query?url=https%3a%2f%2fnortheuroper%2dnotifyp.svc.ms%3a443%2fapi%2fv2%2ftracking%2fmethod%2fClick%3fmi%3d4XV89ZMPkUimdgREcNjO6w%26tc%3dLink%26cs%3d7c970e432f295cd87fc48ad31e7cf76d%26ru%3dhttp%253a%252f%252fwww.trelleborg.com%252fhealthcare&amp;umid=0d61ad59-86de-41a5-ae23-c922968990a6&amp;auth=b6670b9751c5c90ededae23711566d84a7ddb070-673d43a3086e3559956d35e285fbd29d316bd0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elleborg.com/en/healthcare/tools-and-media/technical-library/api-whitepap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elleborg.com/en/healthcare/tools-and-med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 xsi:nil="true"/>
    <lcf76f155ced4ddcb4097134ff3c332f xmlns="7fd036a5-acb7-478c-a55e-a7e158a042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B2473AF0EF94B905FCFE07684C7D3" ma:contentTypeVersion="14" ma:contentTypeDescription="Ein neues Dokument erstellen." ma:contentTypeScope="" ma:versionID="025459106e5b671555784a6787092fd4">
  <xsd:schema xmlns:xsd="http://www.w3.org/2001/XMLSchema" xmlns:xs="http://www.w3.org/2001/XMLSchema" xmlns:p="http://schemas.microsoft.com/office/2006/metadata/properties" xmlns:ns2="7fd036a5-acb7-478c-a55e-a7e158a0423e" xmlns:ns3="dd5cb77f-0a78-4c1d-9bfa-8c4bd8be2704" targetNamespace="http://schemas.microsoft.com/office/2006/metadata/properties" ma:root="true" ma:fieldsID="3297925aa9ae408979c7adf3bc0d31cc" ns2:_="" ns3:_="">
    <xsd:import namespace="7fd036a5-acb7-478c-a55e-a7e158a0423e"/>
    <xsd:import namespace="dd5cb77f-0a78-4c1d-9bfa-8c4bd8be2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36a5-acb7-478c-a55e-a7e158a0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7bf3288-28e8-4ef9-9788-6427bad48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9804b0-17df-4f32-b050-af24c5cfd836}" ma:internalName="TaxCatchAll" ma:showField="CatchAllData" ma:web="df276a26-6351-4ea5-8c64-86441fb0e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98AE1-859C-4F16-AE6E-59EAFE60C66D}">
  <ds:schemaRefs>
    <ds:schemaRef ds:uri="http://schemas.microsoft.com/office/2006/metadata/properties"/>
    <ds:schemaRef ds:uri="http://schemas.microsoft.com/office/infopath/2007/PartnerControls"/>
    <ds:schemaRef ds:uri="dd5cb77f-0a78-4c1d-9bfa-8c4bd8be2704"/>
    <ds:schemaRef ds:uri="2b02af38-dc89-492d-83c7-3caf7125ec14"/>
    <ds:schemaRef ds:uri="21fbc2b7-2357-4224-bbf6-549f81a8cb76"/>
  </ds:schemaRefs>
</ds:datastoreItem>
</file>

<file path=customXml/itemProps2.xml><?xml version="1.0" encoding="utf-8"?>
<ds:datastoreItem xmlns:ds="http://schemas.openxmlformats.org/officeDocument/2006/customXml" ds:itemID="{81C0B3F7-23B7-4051-9F82-F2A0B3464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2B84E-6F04-4385-BBFF-9008B2476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Brune</dc:creator>
  <cp:keywords/>
  <dc:description/>
  <cp:lastModifiedBy>Sophie Hudson</cp:lastModifiedBy>
  <cp:revision>13</cp:revision>
  <dcterms:created xsi:type="dcterms:W3CDTF">2022-04-28T15:04:00Z</dcterms:created>
  <dcterms:modified xsi:type="dcterms:W3CDTF">2022-06-07T13:21:00Z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0x010100191B2473AF0EF94B905FCFE07684C7D3</vt:lpwstr>
  </property>
  <property fmtid="{D5CDD505-2E9C-101B-9397-08002B2CF9AE}" pid="3" name="MediaServiceImageTags">
    <vt:lpwstr/>
  </property>
</Properties>
</file>