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7" w:rsidRPr="006613CC" w:rsidRDefault="006613CC" w:rsidP="00D91B4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613CC">
        <w:rPr>
          <w:rFonts w:ascii="Verdana" w:hAnsi="Verdana" w:cs="Arial"/>
          <w:b/>
          <w:noProof/>
          <w:sz w:val="20"/>
          <w:szCs w:val="20"/>
          <w:lang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-537845</wp:posOffset>
            </wp:positionV>
            <wp:extent cx="1447800" cy="609600"/>
            <wp:effectExtent l="19050" t="0" r="0" b="0"/>
            <wp:wrapTight wrapText="bothSides">
              <wp:wrapPolygon edited="0">
                <wp:start x="-284" y="0"/>
                <wp:lineTo x="-284" y="20925"/>
                <wp:lineTo x="21600" y="20925"/>
                <wp:lineTo x="21600" y="0"/>
                <wp:lineTo x="-284" y="0"/>
              </wp:wrapPolygon>
            </wp:wrapTight>
            <wp:docPr id="4" name="Picture 1" descr="H:\Clients\Trelleborg\PR\OTC Brazil press pack\Trelleb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ients\Trelleborg\PR\OTC Brazil press pack\Trellebor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A67" w:rsidRPr="006613CC" w:rsidRDefault="003C2A67" w:rsidP="00D91B4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C4287" w:rsidRPr="006613CC" w:rsidRDefault="00D7688D" w:rsidP="00D91B4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/>
          <w:bCs/>
          <w:sz w:val="20"/>
          <w:szCs w:val="20"/>
          <w:lang w:val="en-US"/>
        </w:rPr>
        <w:t xml:space="preserve">THE BOUYANT TOWER </w:t>
      </w:r>
      <w:r w:rsidR="00EE2ABC" w:rsidRPr="006613CC">
        <w:rPr>
          <w:rFonts w:ascii="Verdana" w:hAnsi="Verdana" w:cs="Arial"/>
          <w:b/>
          <w:bCs/>
          <w:sz w:val="20"/>
          <w:szCs w:val="20"/>
          <w:lang w:val="en-US"/>
        </w:rPr>
        <w:t xml:space="preserve">AND FLOATOVER </w:t>
      </w:r>
      <w:r w:rsidRPr="006613CC">
        <w:rPr>
          <w:rFonts w:ascii="Verdana" w:hAnsi="Verdana" w:cs="Arial"/>
          <w:b/>
          <w:bCs/>
          <w:sz w:val="20"/>
          <w:szCs w:val="20"/>
          <w:lang w:val="en-US"/>
        </w:rPr>
        <w:t>CONCEPT</w:t>
      </w:r>
    </w:p>
    <w:p w:rsidR="00D05770" w:rsidRPr="006613CC" w:rsidRDefault="00D05770" w:rsidP="00D91B4F">
      <w:pPr>
        <w:spacing w:after="0" w:line="360" w:lineRule="auto"/>
        <w:jc w:val="center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JP Chia, Engineering Manager within Trelleborg Offshore and Construction, Singapore</w:t>
      </w:r>
    </w:p>
    <w:p w:rsidR="00771CA1" w:rsidRPr="006613CC" w:rsidRDefault="00771CA1" w:rsidP="00D91B4F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A42297" w:rsidRPr="006613CC" w:rsidRDefault="00925FBD" w:rsidP="00D91B4F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The oil and gas industry is known for its 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>cons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t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ant 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rate of 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>innovation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>.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 xml:space="preserve">It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push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>es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the limits of subsea exploration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>as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 xml:space="preserve"> deep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water fields </w:t>
      </w:r>
      <w:r w:rsidR="004A21EB" w:rsidRPr="006613CC">
        <w:rPr>
          <w:rFonts w:ascii="Verdana" w:hAnsi="Verdana" w:cs="Arial"/>
          <w:bCs/>
          <w:sz w:val="20"/>
          <w:szCs w:val="20"/>
          <w:lang w:val="en-US"/>
        </w:rPr>
        <w:t xml:space="preserve">and 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wells 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>are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 drilled </w:t>
      </w:r>
      <w:r w:rsidR="00012F5A" w:rsidRPr="006613CC">
        <w:rPr>
          <w:rFonts w:ascii="Verdana" w:hAnsi="Verdana" w:cs="Arial"/>
          <w:bCs/>
          <w:sz w:val="20"/>
          <w:szCs w:val="20"/>
          <w:lang w:val="en-US"/>
        </w:rPr>
        <w:t xml:space="preserve">even 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deeper and 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 xml:space="preserve">located 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>further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 xml:space="preserve"> offshore</w:t>
      </w:r>
      <w:r w:rsidR="004A21EB" w:rsidRPr="006613CC">
        <w:rPr>
          <w:rFonts w:ascii="Verdana" w:hAnsi="Verdana" w:cs="Arial"/>
          <w:bCs/>
          <w:sz w:val="20"/>
          <w:szCs w:val="20"/>
          <w:lang w:val="en-US"/>
        </w:rPr>
        <w:t>.</w:t>
      </w:r>
    </w:p>
    <w:p w:rsidR="00F46042" w:rsidRPr="006613CC" w:rsidRDefault="00F46042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925FBD" w:rsidRPr="006613CC" w:rsidRDefault="00925FBD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So it’s no surprise that a new generation of 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 xml:space="preserve">oil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platform has been designed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>. T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he first of its kind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, the </w:t>
      </w:r>
      <w:r w:rsidR="004A21EB" w:rsidRPr="006613CC">
        <w:rPr>
          <w:rFonts w:ascii="Verdana" w:hAnsi="Verdana" w:cs="Arial"/>
          <w:bCs/>
          <w:sz w:val="20"/>
          <w:szCs w:val="20"/>
          <w:lang w:val="en-US"/>
        </w:rPr>
        <w:t>Buoyant</w:t>
      </w:r>
      <w:r w:rsidR="00BD560A" w:rsidRPr="006613CC">
        <w:rPr>
          <w:rFonts w:ascii="Verdana" w:hAnsi="Verdana" w:cs="Arial"/>
          <w:bCs/>
          <w:sz w:val="20"/>
          <w:szCs w:val="20"/>
          <w:lang w:val="en-US"/>
        </w:rPr>
        <w:t xml:space="preserve"> Tower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4A21EB" w:rsidRPr="006613CC">
        <w:rPr>
          <w:rFonts w:ascii="Verdana" w:hAnsi="Verdana" w:cs="Arial"/>
          <w:bCs/>
          <w:sz w:val="20"/>
          <w:szCs w:val="20"/>
          <w:lang w:val="en-US"/>
        </w:rPr>
        <w:t xml:space="preserve">which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currently sits in the Pacific Ocean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>,</w:t>
      </w:r>
      <w:r w:rsidR="004A21EB" w:rsidRPr="006613CC">
        <w:rPr>
          <w:rFonts w:ascii="Verdana" w:hAnsi="Verdana" w:cs="Arial"/>
          <w:bCs/>
          <w:sz w:val="20"/>
          <w:szCs w:val="20"/>
          <w:lang w:val="en-US"/>
        </w:rPr>
        <w:t xml:space="preserve"> may well revolutionize exploration and production around the world.</w:t>
      </w:r>
    </w:p>
    <w:p w:rsidR="007E7C1B" w:rsidRPr="006613CC" w:rsidRDefault="007E7C1B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7E7C1B" w:rsidRPr="006613CC" w:rsidRDefault="007E7C1B" w:rsidP="00D91B4F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/>
          <w:bCs/>
          <w:sz w:val="20"/>
          <w:szCs w:val="20"/>
          <w:lang w:val="en-US"/>
        </w:rPr>
        <w:t>Ne</w:t>
      </w:r>
      <w:r w:rsidR="00ED1023" w:rsidRPr="006613CC">
        <w:rPr>
          <w:rFonts w:ascii="Verdana" w:hAnsi="Verdana" w:cs="Arial"/>
          <w:b/>
          <w:bCs/>
          <w:sz w:val="20"/>
          <w:szCs w:val="20"/>
          <w:lang w:val="en-US"/>
        </w:rPr>
        <w:t>w</w:t>
      </w:r>
      <w:r w:rsidRPr="006613CC">
        <w:rPr>
          <w:rFonts w:ascii="Verdana" w:hAnsi="Verdana" w:cs="Arial"/>
          <w:b/>
          <w:bCs/>
          <w:sz w:val="20"/>
          <w:szCs w:val="20"/>
          <w:lang w:val="en-US"/>
        </w:rPr>
        <w:t xml:space="preserve"> generation design</w:t>
      </w:r>
    </w:p>
    <w:p w:rsidR="00B60EE0" w:rsidRPr="006613CC" w:rsidRDefault="004A21EB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D</w:t>
      </w:r>
      <w:r w:rsidR="00B60EE0" w:rsidRPr="006613CC">
        <w:rPr>
          <w:rFonts w:ascii="Verdana" w:hAnsi="Verdana" w:cs="Arial"/>
          <w:bCs/>
          <w:sz w:val="20"/>
          <w:szCs w:val="20"/>
          <w:lang w:val="en-US"/>
        </w:rPr>
        <w:t>esigned to reduce the</w:t>
      </w:r>
      <w:r w:rsidR="00334D29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B60EE0" w:rsidRPr="006613CC">
        <w:rPr>
          <w:rFonts w:ascii="Verdana" w:hAnsi="Verdana" w:cs="Arial"/>
          <w:bCs/>
          <w:sz w:val="20"/>
          <w:szCs w:val="20"/>
          <w:lang w:val="en-US"/>
        </w:rPr>
        <w:t xml:space="preserve">overall </w:t>
      </w:r>
      <w:r w:rsidR="00713053" w:rsidRPr="006613CC">
        <w:rPr>
          <w:rFonts w:ascii="Verdana" w:hAnsi="Verdana" w:cs="Arial"/>
          <w:bCs/>
          <w:sz w:val="20"/>
          <w:szCs w:val="20"/>
          <w:lang w:val="en-US"/>
        </w:rPr>
        <w:t>timelines</w:t>
      </w:r>
      <w:r w:rsidR="00B60EE0" w:rsidRPr="006613CC">
        <w:rPr>
          <w:rFonts w:ascii="Verdana" w:hAnsi="Verdana" w:cs="Arial"/>
          <w:bCs/>
          <w:sz w:val="20"/>
          <w:szCs w:val="20"/>
          <w:lang w:val="en-US"/>
        </w:rPr>
        <w:t xml:space="preserve"> from offshore exploration to production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>this new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concept </w:t>
      </w:r>
      <w:r w:rsidR="008707F3" w:rsidRPr="006613CC">
        <w:rPr>
          <w:rFonts w:ascii="Verdana" w:hAnsi="Verdana" w:cs="Arial"/>
          <w:bCs/>
          <w:sz w:val="20"/>
          <w:szCs w:val="20"/>
          <w:lang w:val="en-US"/>
        </w:rPr>
        <w:t>facilitates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the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 fabrication and installation</w:t>
      </w:r>
      <w:r w:rsidR="00B60EE0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of </w:t>
      </w:r>
      <w:r w:rsidR="00B60EE0" w:rsidRPr="006613CC">
        <w:rPr>
          <w:rFonts w:ascii="Verdana" w:hAnsi="Verdana" w:cs="Arial"/>
          <w:bCs/>
          <w:sz w:val="20"/>
          <w:szCs w:val="20"/>
          <w:lang w:val="en-US"/>
        </w:rPr>
        <w:t>a drilling and productio</w:t>
      </w:r>
      <w:r w:rsidR="00C17B4E" w:rsidRPr="006613CC">
        <w:rPr>
          <w:rFonts w:ascii="Verdana" w:hAnsi="Verdana" w:cs="Arial"/>
          <w:bCs/>
          <w:sz w:val="20"/>
          <w:szCs w:val="20"/>
          <w:lang w:val="en-US"/>
        </w:rPr>
        <w:t>n platform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>,</w:t>
      </w:r>
      <w:r w:rsidR="00C17B4E" w:rsidRPr="006613CC">
        <w:rPr>
          <w:rFonts w:ascii="Verdana" w:hAnsi="Verdana" w:cs="Arial"/>
          <w:bCs/>
          <w:sz w:val="20"/>
          <w:szCs w:val="20"/>
          <w:lang w:val="en-US"/>
        </w:rPr>
        <w:t xml:space="preserve"> while enabling </w:t>
      </w:r>
      <w:r w:rsidR="00012F5A" w:rsidRPr="006613CC">
        <w:rPr>
          <w:rFonts w:ascii="Verdana" w:hAnsi="Verdana" w:cs="Arial"/>
          <w:bCs/>
          <w:sz w:val="20"/>
          <w:szCs w:val="20"/>
          <w:lang w:val="en-US"/>
        </w:rPr>
        <w:t>red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uced project timings and </w:t>
      </w:r>
      <w:r w:rsidR="00C17B4E" w:rsidRPr="006613CC">
        <w:rPr>
          <w:rFonts w:ascii="Verdana" w:hAnsi="Verdana" w:cs="Arial"/>
          <w:bCs/>
          <w:sz w:val="20"/>
          <w:szCs w:val="20"/>
          <w:lang w:val="en-US"/>
        </w:rPr>
        <w:t>costs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r w:rsidR="00713053" w:rsidRPr="006613CC">
        <w:rPr>
          <w:rFonts w:ascii="Verdana" w:hAnsi="Verdana" w:cs="Arial"/>
          <w:bCs/>
          <w:sz w:val="20"/>
          <w:szCs w:val="20"/>
          <w:lang w:val="en-US"/>
        </w:rPr>
        <w:t>and provides the flexibility to</w:t>
      </w:r>
      <w:r w:rsidR="007E7C1B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re-use and </w:t>
      </w:r>
      <w:r w:rsidR="007E7C1B" w:rsidRPr="006613CC">
        <w:rPr>
          <w:rFonts w:ascii="Verdana" w:hAnsi="Verdana" w:cs="Arial"/>
          <w:bCs/>
          <w:sz w:val="20"/>
          <w:szCs w:val="20"/>
          <w:lang w:val="en-US"/>
        </w:rPr>
        <w:t>re-locate the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 xml:space="preserve"> Buoyant</w:t>
      </w:r>
      <w:r w:rsidR="007E7C1B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>T</w:t>
      </w:r>
      <w:r w:rsidR="007E7C1B" w:rsidRPr="006613CC">
        <w:rPr>
          <w:rFonts w:ascii="Verdana" w:hAnsi="Verdana" w:cs="Arial"/>
          <w:bCs/>
          <w:sz w:val="20"/>
          <w:szCs w:val="20"/>
          <w:lang w:val="en-US"/>
        </w:rPr>
        <w:t>ower anywhere in the world.</w:t>
      </w:r>
    </w:p>
    <w:p w:rsidR="00A42297" w:rsidRPr="006613CC" w:rsidRDefault="00A42297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A42297" w:rsidRPr="006613CC" w:rsidRDefault="00771CA1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Comprising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 xml:space="preserve"> four cylindrical</w:t>
      </w:r>
      <w:r w:rsidR="001D7DC4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A42297" w:rsidRPr="006613CC">
        <w:rPr>
          <w:rFonts w:ascii="Verdana" w:hAnsi="Verdana" w:cs="Arial"/>
          <w:bCs/>
          <w:sz w:val="20"/>
          <w:szCs w:val="20"/>
          <w:lang w:val="en-US"/>
        </w:rPr>
        <w:t xml:space="preserve">tubes 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>with one</w:t>
      </w:r>
      <w:r w:rsidR="006613CC">
        <w:rPr>
          <w:rFonts w:ascii="Verdana" w:hAnsi="Verdana" w:cs="Arial"/>
          <w:bCs/>
          <w:sz w:val="20"/>
          <w:szCs w:val="20"/>
          <w:lang w:val="en-US"/>
        </w:rPr>
        <w:t xml:space="preserve"> central suction pile, e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>ach cell measures 8.4 meters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 xml:space="preserve"> / 28 feet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 xml:space="preserve"> in diameter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>,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 xml:space="preserve"> and 60 meters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 xml:space="preserve"> / 197 feet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 xml:space="preserve"> in length. The central suction pile, integral to the full structure, attaches the structure to the seabed. On top of the 2,500 ton Buoyant Tower hull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>,</w:t>
      </w:r>
      <w:r w:rsidR="00ED50F2" w:rsidRPr="006613CC">
        <w:rPr>
          <w:rFonts w:ascii="Verdana" w:hAnsi="Verdana" w:cs="Arial"/>
          <w:bCs/>
          <w:sz w:val="20"/>
          <w:szCs w:val="20"/>
          <w:lang w:val="en-US"/>
        </w:rPr>
        <w:t xml:space="preserve"> sits a 1,500 ton platform where the production drilling is carried out. 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>S</w:t>
      </w:r>
      <w:r w:rsidR="003D4331" w:rsidRPr="006613CC">
        <w:rPr>
          <w:rFonts w:ascii="Verdana" w:hAnsi="Verdana" w:cs="Arial"/>
          <w:bCs/>
          <w:sz w:val="20"/>
          <w:szCs w:val="20"/>
          <w:lang w:val="en-US"/>
        </w:rPr>
        <w:t>uitable for water depths between 50 and 280 meters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 xml:space="preserve"> / 165 to 920 feet, i</w:t>
      </w:r>
      <w:r w:rsidR="007E7C1B" w:rsidRPr="006613CC">
        <w:rPr>
          <w:rFonts w:ascii="Verdana" w:hAnsi="Verdana" w:cs="Arial"/>
          <w:bCs/>
          <w:sz w:val="20"/>
          <w:szCs w:val="20"/>
          <w:lang w:val="en-US"/>
        </w:rPr>
        <w:t>t can be used in any type of field with any variation of reservoir characteristics – oil, gas or a combination</w:t>
      </w:r>
      <w:r w:rsidR="00090EC9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r w:rsidR="00B0770E" w:rsidRPr="006613CC">
        <w:rPr>
          <w:rFonts w:ascii="Verdana" w:hAnsi="Verdana" w:cs="Arial"/>
          <w:bCs/>
          <w:sz w:val="20"/>
          <w:szCs w:val="20"/>
          <w:lang w:val="en-US"/>
        </w:rPr>
        <w:t>and the</w:t>
      </w:r>
      <w:r w:rsidR="00966F03" w:rsidRPr="006613CC">
        <w:rPr>
          <w:rFonts w:ascii="Verdana" w:hAnsi="Verdana" w:cs="Arial"/>
          <w:bCs/>
          <w:sz w:val="20"/>
          <w:szCs w:val="20"/>
          <w:lang w:val="en-US"/>
        </w:rPr>
        <w:t xml:space="preserve"> drilling can be modularized to adapt to the needs of the operation.</w:t>
      </w:r>
    </w:p>
    <w:p w:rsidR="00771CA1" w:rsidRPr="006613CC" w:rsidRDefault="00771CA1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966F03" w:rsidRPr="006613CC" w:rsidRDefault="00966F03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The tower is designed on existing cell spar technology and d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ue to the simplicity of the cellular components of the hull, </w:t>
      </w:r>
      <w:r w:rsidR="00713053" w:rsidRPr="006613CC">
        <w:rPr>
          <w:rFonts w:ascii="Verdana" w:hAnsi="Verdana" w:cs="Arial"/>
          <w:bCs/>
          <w:sz w:val="20"/>
          <w:szCs w:val="20"/>
          <w:lang w:val="en-US"/>
        </w:rPr>
        <w:t>it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 falls in the categ</w:t>
      </w:r>
      <w:r w:rsidR="00713053" w:rsidRPr="006613CC">
        <w:rPr>
          <w:rFonts w:ascii="Verdana" w:hAnsi="Verdana" w:cs="Arial"/>
          <w:bCs/>
          <w:sz w:val="20"/>
          <w:szCs w:val="20"/>
          <w:lang w:val="en-US"/>
        </w:rPr>
        <w:t>ory of a ‘compliant structure’</w:t>
      </w:r>
      <w:r w:rsidR="005F16DD" w:rsidRPr="006613CC">
        <w:rPr>
          <w:rFonts w:ascii="Verdana" w:hAnsi="Verdana" w:cs="Arial"/>
          <w:bCs/>
          <w:sz w:val="20"/>
          <w:szCs w:val="20"/>
          <w:lang w:val="en-US"/>
        </w:rPr>
        <w:t xml:space="preserve"> – one that </w:t>
      </w:r>
      <w:r w:rsidR="00DF2A75" w:rsidRPr="006613CC">
        <w:rPr>
          <w:rFonts w:ascii="Verdana" w:hAnsi="Verdana" w:cs="Arial"/>
          <w:bCs/>
          <w:sz w:val="20"/>
          <w:szCs w:val="20"/>
        </w:rPr>
        <w:t>accommodates the dynamic</w:t>
      </w:r>
      <w:r w:rsidR="00836951" w:rsidRPr="006613CC">
        <w:rPr>
          <w:rFonts w:ascii="Verdana" w:hAnsi="Verdana" w:cs="Arial"/>
          <w:bCs/>
          <w:sz w:val="20"/>
          <w:szCs w:val="20"/>
        </w:rPr>
        <w:t xml:space="preserve"> forces </w:t>
      </w:r>
      <w:r w:rsidR="001D7DC4" w:rsidRPr="006613CC">
        <w:rPr>
          <w:rFonts w:ascii="Verdana" w:hAnsi="Verdana" w:cs="Arial"/>
          <w:bCs/>
          <w:sz w:val="20"/>
          <w:szCs w:val="20"/>
        </w:rPr>
        <w:t>through</w:t>
      </w:r>
      <w:r w:rsidR="00836951" w:rsidRPr="006613CC">
        <w:rPr>
          <w:rFonts w:ascii="Verdana" w:hAnsi="Verdana" w:cs="Arial"/>
          <w:bCs/>
          <w:sz w:val="20"/>
          <w:szCs w:val="20"/>
        </w:rPr>
        <w:t xml:space="preserve"> flexibility instead of resisting the loads rigidly,</w:t>
      </w:r>
      <w:r w:rsidR="00DF2A75" w:rsidRPr="006613CC">
        <w:rPr>
          <w:rFonts w:ascii="Verdana" w:hAnsi="Verdana" w:cs="Arial"/>
          <w:bCs/>
          <w:sz w:val="20"/>
          <w:szCs w:val="20"/>
        </w:rPr>
        <w:t xml:space="preserve"> thereby limiting the internal dynamic</w:t>
      </w:r>
      <w:r w:rsidR="00836951" w:rsidRPr="006613CC">
        <w:rPr>
          <w:rFonts w:ascii="Verdana" w:hAnsi="Verdana" w:cs="Arial"/>
          <w:bCs/>
          <w:sz w:val="20"/>
          <w:szCs w:val="20"/>
        </w:rPr>
        <w:t xml:space="preserve"> loads </w:t>
      </w:r>
      <w:r w:rsidR="005F16DD" w:rsidRPr="006613CC">
        <w:rPr>
          <w:rFonts w:ascii="Verdana" w:hAnsi="Verdana" w:cs="Arial"/>
          <w:bCs/>
          <w:sz w:val="20"/>
          <w:szCs w:val="20"/>
          <w:lang w:val="en-US"/>
        </w:rPr>
        <w:t>-</w:t>
      </w:r>
      <w:r w:rsidR="00713053" w:rsidRPr="006613CC">
        <w:rPr>
          <w:rFonts w:ascii="Verdana" w:hAnsi="Verdana" w:cs="Arial"/>
          <w:bCs/>
          <w:sz w:val="20"/>
          <w:szCs w:val="20"/>
          <w:lang w:val="en-US"/>
        </w:rPr>
        <w:t xml:space="preserve"> and</w:t>
      </w:r>
      <w:r w:rsidR="00771CA1" w:rsidRPr="006613CC">
        <w:rPr>
          <w:rFonts w:ascii="Verdana" w:hAnsi="Verdana" w:cs="Arial"/>
          <w:bCs/>
          <w:sz w:val="20"/>
          <w:szCs w:val="20"/>
          <w:lang w:val="en-US"/>
        </w:rPr>
        <w:t xml:space="preserve"> is less expensive than fixed platform alternatives.</w:t>
      </w:r>
      <w:r w:rsidR="0030380A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Similarly, the system is well suited for regions with seis</w:t>
      </w:r>
      <w:r w:rsidR="00DF2A75" w:rsidRPr="006613CC">
        <w:rPr>
          <w:rFonts w:ascii="Verdana" w:hAnsi="Verdana" w:cs="Arial"/>
          <w:bCs/>
          <w:sz w:val="20"/>
          <w:szCs w:val="20"/>
          <w:lang w:val="en-US"/>
        </w:rPr>
        <w:t>mic activity,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better than a traditional fixed platform.</w:t>
      </w:r>
    </w:p>
    <w:p w:rsidR="00DF2A75" w:rsidRPr="006613CC" w:rsidRDefault="00DF2A75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7E7C1B" w:rsidRPr="006613CC" w:rsidRDefault="00C17B4E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The topside</w:t>
      </w:r>
      <w:r w:rsidR="00ED1023" w:rsidRPr="006613CC">
        <w:rPr>
          <w:rFonts w:ascii="Verdana" w:hAnsi="Verdana" w:cs="Arial"/>
          <w:bCs/>
          <w:sz w:val="20"/>
          <w:szCs w:val="20"/>
          <w:lang w:val="en-US"/>
        </w:rPr>
        <w:t xml:space="preserve"> and fabricated tower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1452A1" w:rsidRPr="006613CC">
        <w:rPr>
          <w:rFonts w:ascii="Verdana" w:hAnsi="Verdana" w:cs="Arial"/>
          <w:bCs/>
          <w:sz w:val="20"/>
          <w:szCs w:val="20"/>
          <w:lang w:val="en-US"/>
        </w:rPr>
        <w:t xml:space="preserve">of a production platform – which </w:t>
      </w:r>
      <w:r w:rsidR="00556C8C" w:rsidRPr="006613CC">
        <w:rPr>
          <w:rFonts w:ascii="Verdana" w:hAnsi="Verdana" w:cs="Arial"/>
          <w:bCs/>
          <w:sz w:val="20"/>
          <w:szCs w:val="20"/>
          <w:lang w:val="en-US"/>
        </w:rPr>
        <w:t>can vary</w:t>
      </w:r>
      <w:r w:rsidR="00880BCE" w:rsidRPr="006613CC">
        <w:rPr>
          <w:rFonts w:ascii="Verdana" w:hAnsi="Verdana" w:cs="Arial"/>
          <w:bCs/>
          <w:sz w:val="20"/>
          <w:szCs w:val="20"/>
          <w:lang w:val="en-US"/>
        </w:rPr>
        <w:t xml:space="preserve"> dramatically</w:t>
      </w:r>
      <w:r w:rsidR="00556C8C" w:rsidRPr="006613CC">
        <w:rPr>
          <w:rFonts w:ascii="Verdana" w:hAnsi="Verdana" w:cs="Arial"/>
          <w:bCs/>
          <w:sz w:val="20"/>
          <w:szCs w:val="20"/>
          <w:lang w:val="en-US"/>
        </w:rPr>
        <w:t xml:space="preserve"> in </w:t>
      </w:r>
      <w:r w:rsidR="005F16DD" w:rsidRPr="006613CC">
        <w:rPr>
          <w:rFonts w:ascii="Verdana" w:hAnsi="Verdana" w:cs="Arial"/>
          <w:bCs/>
          <w:sz w:val="20"/>
          <w:szCs w:val="20"/>
          <w:lang w:val="en-US"/>
        </w:rPr>
        <w:t>weight</w:t>
      </w:r>
      <w:r w:rsidR="00880BCE" w:rsidRPr="006613CC">
        <w:rPr>
          <w:rFonts w:ascii="Verdana" w:hAnsi="Verdana" w:cs="Arial"/>
          <w:bCs/>
          <w:sz w:val="20"/>
          <w:szCs w:val="20"/>
          <w:lang w:val="en-US"/>
        </w:rPr>
        <w:t>,</w:t>
      </w:r>
      <w:r w:rsidR="005F16DD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556C8C" w:rsidRPr="006613CC">
        <w:rPr>
          <w:rFonts w:ascii="Verdana" w:hAnsi="Verdana" w:cs="Arial"/>
          <w:bCs/>
          <w:sz w:val="20"/>
          <w:szCs w:val="20"/>
          <w:lang w:val="en-US"/>
        </w:rPr>
        <w:t xml:space="preserve">from less than 1,000 tons to more than 40,000 tons -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are</w:t>
      </w:r>
      <w:r w:rsidR="001452A1" w:rsidRPr="006613CC">
        <w:rPr>
          <w:rFonts w:ascii="Verdana" w:hAnsi="Verdana" w:cs="Arial"/>
          <w:bCs/>
          <w:sz w:val="20"/>
          <w:szCs w:val="20"/>
          <w:lang w:val="en-US"/>
        </w:rPr>
        <w:t xml:space="preserve"> first</w:t>
      </w:r>
      <w:r w:rsidR="00B877EB" w:rsidRPr="006613CC">
        <w:rPr>
          <w:rFonts w:ascii="Verdana" w:hAnsi="Verdana" w:cs="Arial"/>
          <w:bCs/>
          <w:sz w:val="20"/>
          <w:szCs w:val="20"/>
          <w:lang w:val="en-US"/>
        </w:rPr>
        <w:t xml:space="preserve"> loaded onto a heavy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lastRenderedPageBreak/>
        <w:t>vessel for transport</w:t>
      </w:r>
      <w:r w:rsidR="001452A1" w:rsidRPr="006613CC">
        <w:rPr>
          <w:rFonts w:ascii="Verdana" w:hAnsi="Verdana" w:cs="Arial"/>
          <w:bCs/>
          <w:sz w:val="20"/>
          <w:szCs w:val="20"/>
          <w:lang w:val="en-US"/>
        </w:rPr>
        <w:t>ation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to its </w:t>
      </w:r>
      <w:r w:rsidR="00B877EB" w:rsidRPr="006613CC">
        <w:rPr>
          <w:rFonts w:ascii="Verdana" w:hAnsi="Verdana" w:cs="Arial"/>
          <w:bCs/>
          <w:sz w:val="20"/>
          <w:szCs w:val="20"/>
          <w:lang w:val="en-US"/>
        </w:rPr>
        <w:t>offshore installation</w:t>
      </w:r>
      <w:r w:rsidR="001452A1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location. The vessel then submerge</w:t>
      </w:r>
      <w:r w:rsidR="009C252A" w:rsidRPr="006613CC">
        <w:rPr>
          <w:rFonts w:ascii="Verdana" w:hAnsi="Verdana" w:cs="Arial"/>
          <w:bCs/>
          <w:sz w:val="20"/>
          <w:szCs w:val="20"/>
          <w:lang w:val="en-US"/>
        </w:rPr>
        <w:t>s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to allow the tower to float off, while the topside remains on-board supported by a truss system. Once the tower is in an upright position, it is towed </w:t>
      </w:r>
      <w:r w:rsidR="00D8506D" w:rsidRPr="006613CC">
        <w:rPr>
          <w:rFonts w:ascii="Verdana" w:hAnsi="Verdana" w:cs="Arial"/>
          <w:bCs/>
          <w:sz w:val="20"/>
          <w:szCs w:val="20"/>
          <w:lang w:val="en-US"/>
        </w:rPr>
        <w:t xml:space="preserve">close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to its final destination.</w:t>
      </w:r>
      <w:r w:rsidR="00D8506D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The critical float-over operation</w:t>
      </w:r>
      <w:r w:rsidR="00D8506D" w:rsidRPr="006613CC">
        <w:rPr>
          <w:rFonts w:ascii="Verdana" w:hAnsi="Verdana" w:cs="Arial"/>
          <w:bCs/>
          <w:sz w:val="20"/>
          <w:szCs w:val="20"/>
          <w:lang w:val="en-US"/>
        </w:rPr>
        <w:t>,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D8506D" w:rsidRPr="006613CC">
        <w:rPr>
          <w:rFonts w:ascii="Verdana" w:hAnsi="Verdana" w:cs="Arial"/>
          <w:bCs/>
          <w:sz w:val="20"/>
          <w:szCs w:val="20"/>
          <w:lang w:val="en-US"/>
        </w:rPr>
        <w:t xml:space="preserve">which involves placing the </w:t>
      </w:r>
      <w:r w:rsidR="002B5666" w:rsidRPr="006613CC">
        <w:rPr>
          <w:rFonts w:ascii="Verdana" w:hAnsi="Verdana" w:cs="Arial"/>
          <w:bCs/>
          <w:sz w:val="20"/>
          <w:szCs w:val="20"/>
          <w:lang w:val="en-US"/>
        </w:rPr>
        <w:t>topside</w:t>
      </w:r>
      <w:r w:rsidR="00D8506D" w:rsidRPr="006613CC">
        <w:rPr>
          <w:rFonts w:ascii="Verdana" w:hAnsi="Verdana" w:cs="Arial"/>
          <w:bCs/>
          <w:sz w:val="20"/>
          <w:szCs w:val="20"/>
          <w:lang w:val="en-US"/>
        </w:rPr>
        <w:t xml:space="preserve"> over the tower to connect the two together, can then begin.</w:t>
      </w:r>
    </w:p>
    <w:p w:rsidR="00DD37B9" w:rsidRPr="006613CC" w:rsidRDefault="00DD37B9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060C39" w:rsidRPr="006613CC" w:rsidRDefault="00175EE4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An important aspect of </w:t>
      </w:r>
      <w:r w:rsidR="00D91B4F">
        <w:rPr>
          <w:rFonts w:ascii="Verdana" w:hAnsi="Verdana" w:cs="Arial"/>
          <w:bCs/>
          <w:sz w:val="20"/>
          <w:szCs w:val="20"/>
          <w:lang w:val="en-US"/>
        </w:rPr>
        <w:t>the design i</w:t>
      </w:r>
      <w:r w:rsidR="007C0CFF" w:rsidRPr="006613CC">
        <w:rPr>
          <w:rFonts w:ascii="Verdana" w:hAnsi="Verdana" w:cs="Arial"/>
          <w:bCs/>
          <w:sz w:val="20"/>
          <w:szCs w:val="20"/>
          <w:lang w:val="en-US"/>
        </w:rPr>
        <w:t>s to help dampen the loads while performing the float</w:t>
      </w:r>
      <w:r w:rsidR="00D91B4F">
        <w:rPr>
          <w:rFonts w:ascii="Verdana" w:hAnsi="Verdana" w:cs="Arial"/>
          <w:bCs/>
          <w:sz w:val="20"/>
          <w:szCs w:val="20"/>
          <w:lang w:val="en-US"/>
        </w:rPr>
        <w:t>-over; t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he crucial challenge being to transfer the load from the </w:t>
      </w:r>
      <w:r w:rsidR="00EE2ABC" w:rsidRPr="006613CC">
        <w:rPr>
          <w:rFonts w:ascii="Verdana" w:hAnsi="Verdana" w:cs="Arial"/>
          <w:bCs/>
          <w:sz w:val="20"/>
          <w:szCs w:val="20"/>
        </w:rPr>
        <w:t>topside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 to the</w:t>
      </w:r>
      <w:r w:rsidR="00FC1B53" w:rsidRPr="006613CC">
        <w:rPr>
          <w:rFonts w:ascii="Verdana" w:hAnsi="Verdana" w:cs="Arial"/>
          <w:bCs/>
          <w:sz w:val="20"/>
          <w:szCs w:val="20"/>
        </w:rPr>
        <w:t xml:space="preserve"> tower mating points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 in a controlled manner without caus</w:t>
      </w:r>
      <w:r w:rsidR="00041AA9" w:rsidRPr="006613CC">
        <w:rPr>
          <w:rFonts w:ascii="Verdana" w:hAnsi="Verdana" w:cs="Arial"/>
          <w:bCs/>
          <w:sz w:val="20"/>
          <w:szCs w:val="20"/>
        </w:rPr>
        <w:t xml:space="preserve">ing damage to either </w:t>
      </w:r>
      <w:r w:rsidR="00D91B4F" w:rsidRPr="006613CC">
        <w:rPr>
          <w:rFonts w:ascii="Verdana" w:hAnsi="Verdana" w:cs="Arial"/>
          <w:bCs/>
          <w:sz w:val="20"/>
          <w:szCs w:val="20"/>
        </w:rPr>
        <w:t>structure</w:t>
      </w:r>
      <w:r w:rsidR="00041AA9" w:rsidRPr="006613CC">
        <w:rPr>
          <w:rFonts w:ascii="Verdana" w:hAnsi="Verdana" w:cs="Arial"/>
          <w:bCs/>
          <w:sz w:val="20"/>
          <w:szCs w:val="20"/>
        </w:rPr>
        <w:t>.</w:t>
      </w:r>
    </w:p>
    <w:p w:rsidR="00B877EB" w:rsidRPr="006613CC" w:rsidRDefault="00B877EB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D87DCC" w:rsidRPr="006613CC" w:rsidRDefault="00041AA9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613CC">
        <w:rPr>
          <w:rFonts w:ascii="Verdana" w:hAnsi="Verdana" w:cs="Arial"/>
          <w:bCs/>
          <w:sz w:val="20"/>
          <w:szCs w:val="20"/>
        </w:rPr>
        <w:t xml:space="preserve">Traditionally the topside </w:t>
      </w:r>
      <w:r w:rsidR="00EE2ABC" w:rsidRPr="006613CC">
        <w:rPr>
          <w:rFonts w:ascii="Verdana" w:hAnsi="Verdana" w:cs="Arial"/>
          <w:bCs/>
          <w:sz w:val="20"/>
          <w:szCs w:val="20"/>
        </w:rPr>
        <w:t>is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 lifted 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on </w:t>
      </w:r>
      <w:r w:rsidR="005F16DD" w:rsidRPr="006613CC">
        <w:rPr>
          <w:rFonts w:ascii="Verdana" w:hAnsi="Verdana" w:cs="Arial"/>
          <w:bCs/>
          <w:sz w:val="20"/>
          <w:szCs w:val="20"/>
        </w:rPr>
        <w:t xml:space="preserve">to the </w:t>
      </w:r>
      <w:r w:rsidR="0034622A" w:rsidRPr="006613CC">
        <w:rPr>
          <w:rFonts w:ascii="Verdana" w:hAnsi="Verdana" w:cs="Arial"/>
          <w:bCs/>
          <w:sz w:val="20"/>
          <w:szCs w:val="20"/>
        </w:rPr>
        <w:t>tower</w:t>
      </w:r>
      <w:r w:rsidR="007C2A2F" w:rsidRPr="006613CC">
        <w:rPr>
          <w:rFonts w:ascii="Verdana" w:hAnsi="Verdana" w:cs="Arial"/>
          <w:bCs/>
          <w:sz w:val="20"/>
          <w:szCs w:val="20"/>
        </w:rPr>
        <w:t xml:space="preserve"> or substructure</w:t>
      </w:r>
      <w:r w:rsidR="005F16DD" w:rsidRPr="006613CC">
        <w:rPr>
          <w:rFonts w:ascii="Verdana" w:hAnsi="Verdana" w:cs="Arial"/>
          <w:bCs/>
          <w:sz w:val="20"/>
          <w:szCs w:val="20"/>
        </w:rPr>
        <w:t xml:space="preserve"> </w:t>
      </w:r>
      <w:r w:rsidR="007C2A2F" w:rsidRPr="006613CC">
        <w:rPr>
          <w:rFonts w:ascii="Verdana" w:hAnsi="Verdana" w:cs="Arial"/>
          <w:bCs/>
          <w:sz w:val="20"/>
          <w:szCs w:val="20"/>
        </w:rPr>
        <w:t>by a</w:t>
      </w:r>
      <w:r w:rsidR="00D91B4F">
        <w:rPr>
          <w:rFonts w:ascii="Verdana" w:hAnsi="Verdana" w:cs="Arial"/>
          <w:bCs/>
          <w:sz w:val="20"/>
          <w:szCs w:val="20"/>
        </w:rPr>
        <w:t>n</w:t>
      </w:r>
      <w:r w:rsidR="007C2A2F" w:rsidRPr="006613CC">
        <w:rPr>
          <w:rFonts w:ascii="Verdana" w:hAnsi="Verdana" w:cs="Arial"/>
          <w:bCs/>
          <w:sz w:val="20"/>
          <w:szCs w:val="20"/>
        </w:rPr>
        <w:t xml:space="preserve"> offshore heavy lifting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 crane, however,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 the </w:t>
      </w:r>
      <w:r w:rsidR="00713053" w:rsidRPr="006613CC">
        <w:rPr>
          <w:rFonts w:ascii="Verdana" w:hAnsi="Verdana" w:cs="Arial"/>
          <w:bCs/>
          <w:sz w:val="20"/>
          <w:szCs w:val="20"/>
        </w:rPr>
        <w:t>rates for</w:t>
      </w:r>
      <w:r w:rsidRPr="006613CC">
        <w:rPr>
          <w:rFonts w:ascii="Verdana" w:hAnsi="Verdana" w:cs="Arial"/>
          <w:bCs/>
          <w:sz w:val="20"/>
          <w:szCs w:val="20"/>
        </w:rPr>
        <w:t xml:space="preserve"> hiring these can be very high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 -</w:t>
      </w:r>
      <w:r w:rsidR="009C252A" w:rsidRPr="006613CC">
        <w:rPr>
          <w:rFonts w:ascii="Verdana" w:hAnsi="Verdana" w:cs="Arial"/>
          <w:bCs/>
          <w:sz w:val="20"/>
          <w:szCs w:val="20"/>
        </w:rPr>
        <w:t xml:space="preserve"> sometimes running into several hundred thousand dollars a day. </w:t>
      </w:r>
      <w:r w:rsidR="00D87DCC" w:rsidRPr="006613CC">
        <w:rPr>
          <w:rFonts w:ascii="Verdana" w:hAnsi="Verdana" w:cs="Arial"/>
          <w:bCs/>
          <w:sz w:val="20"/>
          <w:szCs w:val="20"/>
          <w:lang w:val="en-US"/>
        </w:rPr>
        <w:t xml:space="preserve">Using </w:t>
      </w:r>
      <w:r w:rsidR="00D91B4F">
        <w:rPr>
          <w:rFonts w:ascii="Verdana" w:hAnsi="Verdana" w:cs="Arial"/>
          <w:bCs/>
          <w:sz w:val="20"/>
          <w:szCs w:val="20"/>
          <w:lang w:val="en-US"/>
        </w:rPr>
        <w:t>leg mating units (</w:t>
      </w:r>
      <w:r w:rsidR="00D87DCC" w:rsidRPr="006613CC">
        <w:rPr>
          <w:rFonts w:ascii="Verdana" w:hAnsi="Verdana" w:cs="Arial"/>
          <w:bCs/>
          <w:sz w:val="20"/>
          <w:szCs w:val="20"/>
        </w:rPr>
        <w:t>LMUs</w:t>
      </w:r>
      <w:r w:rsidR="00D91B4F">
        <w:rPr>
          <w:rFonts w:ascii="Verdana" w:hAnsi="Verdana" w:cs="Arial"/>
          <w:bCs/>
          <w:sz w:val="20"/>
          <w:szCs w:val="20"/>
        </w:rPr>
        <w:t>)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 </w:t>
      </w:r>
      <w:r w:rsidR="001D7DC4" w:rsidRPr="006613CC">
        <w:rPr>
          <w:rFonts w:ascii="Verdana" w:hAnsi="Verdana" w:cs="Arial"/>
          <w:bCs/>
          <w:sz w:val="20"/>
          <w:szCs w:val="20"/>
        </w:rPr>
        <w:t xml:space="preserve">and </w:t>
      </w:r>
      <w:r w:rsidR="00D91B4F">
        <w:rPr>
          <w:rFonts w:ascii="Verdana" w:hAnsi="Verdana" w:cs="Arial"/>
          <w:bCs/>
          <w:sz w:val="20"/>
          <w:szCs w:val="20"/>
        </w:rPr>
        <w:t>deck support units (</w:t>
      </w:r>
      <w:r w:rsidR="001D7DC4" w:rsidRPr="006613CC">
        <w:rPr>
          <w:rFonts w:ascii="Verdana" w:hAnsi="Verdana" w:cs="Arial"/>
          <w:bCs/>
          <w:sz w:val="20"/>
          <w:szCs w:val="20"/>
        </w:rPr>
        <w:t>DSUs</w:t>
      </w:r>
      <w:r w:rsidR="00D91B4F">
        <w:rPr>
          <w:rFonts w:ascii="Verdana" w:hAnsi="Verdana" w:cs="Arial"/>
          <w:bCs/>
          <w:sz w:val="20"/>
          <w:szCs w:val="20"/>
        </w:rPr>
        <w:t>)</w:t>
      </w:r>
      <w:r w:rsidR="001D7DC4" w:rsidRPr="006613CC">
        <w:rPr>
          <w:rFonts w:ascii="Verdana" w:hAnsi="Verdana" w:cs="Arial"/>
          <w:bCs/>
          <w:sz w:val="20"/>
          <w:szCs w:val="20"/>
        </w:rPr>
        <w:t xml:space="preserve"> </w:t>
      </w:r>
      <w:r w:rsidR="007C2A2F" w:rsidRPr="006613CC">
        <w:rPr>
          <w:rFonts w:ascii="Verdana" w:hAnsi="Verdana" w:cs="Arial"/>
          <w:bCs/>
          <w:sz w:val="20"/>
          <w:szCs w:val="20"/>
        </w:rPr>
        <w:t>will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 provide a much more cost effective solution and </w:t>
      </w:r>
      <w:r w:rsidR="005F16DD" w:rsidRPr="006613CC">
        <w:rPr>
          <w:rFonts w:ascii="Verdana" w:hAnsi="Verdana" w:cs="Arial"/>
          <w:bCs/>
          <w:sz w:val="20"/>
          <w:szCs w:val="20"/>
        </w:rPr>
        <w:t>offers a proven</w:t>
      </w:r>
      <w:r w:rsidR="007C2A2F" w:rsidRPr="006613CC">
        <w:rPr>
          <w:rFonts w:ascii="Verdana" w:hAnsi="Verdana" w:cs="Arial"/>
          <w:bCs/>
          <w:sz w:val="20"/>
          <w:szCs w:val="20"/>
        </w:rPr>
        <w:t xml:space="preserve"> technology</w:t>
      </w:r>
      <w:r w:rsidR="005F16DD" w:rsidRPr="006613CC">
        <w:rPr>
          <w:rFonts w:ascii="Verdana" w:hAnsi="Verdana" w:cs="Arial"/>
          <w:bCs/>
          <w:sz w:val="20"/>
          <w:szCs w:val="20"/>
        </w:rPr>
        <w:t xml:space="preserve"> and</w:t>
      </w:r>
      <w:r w:rsidR="00D87DCC" w:rsidRPr="006613CC">
        <w:rPr>
          <w:rFonts w:ascii="Verdana" w:hAnsi="Verdana" w:cs="Arial"/>
          <w:bCs/>
          <w:sz w:val="20"/>
          <w:szCs w:val="20"/>
        </w:rPr>
        <w:t xml:space="preserve"> successful </w:t>
      </w:r>
      <w:r w:rsidR="005F16DD" w:rsidRPr="006613CC">
        <w:rPr>
          <w:rFonts w:ascii="Verdana" w:hAnsi="Verdana" w:cs="Arial"/>
          <w:bCs/>
          <w:sz w:val="20"/>
          <w:szCs w:val="20"/>
        </w:rPr>
        <w:t xml:space="preserve">installation method for </w:t>
      </w:r>
      <w:r w:rsidR="00D87DCC" w:rsidRPr="006613CC">
        <w:rPr>
          <w:rFonts w:ascii="Verdana" w:hAnsi="Verdana" w:cs="Arial"/>
          <w:bCs/>
          <w:sz w:val="20"/>
          <w:szCs w:val="20"/>
        </w:rPr>
        <w:t>offshore constructions.</w:t>
      </w:r>
    </w:p>
    <w:p w:rsidR="00060C39" w:rsidRPr="006613CC" w:rsidRDefault="00060C39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66BBA" w:rsidRDefault="00EE2ABC" w:rsidP="00D91B4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613CC">
        <w:rPr>
          <w:rFonts w:ascii="Verdana" w:hAnsi="Verdana" w:cs="Arial"/>
          <w:sz w:val="20"/>
          <w:szCs w:val="20"/>
        </w:rPr>
        <w:t xml:space="preserve">A major </w:t>
      </w:r>
      <w:r w:rsidR="00266BBA" w:rsidRPr="006613CC">
        <w:rPr>
          <w:rFonts w:ascii="Verdana" w:hAnsi="Verdana" w:cs="Arial"/>
          <w:sz w:val="20"/>
          <w:szCs w:val="20"/>
        </w:rPr>
        <w:t>cost saving</w:t>
      </w:r>
      <w:r w:rsidR="00266BBA">
        <w:rPr>
          <w:rFonts w:ascii="Verdana" w:hAnsi="Verdana" w:cs="Arial"/>
          <w:sz w:val="20"/>
          <w:szCs w:val="20"/>
        </w:rPr>
        <w:t xml:space="preserve"> benefit</w:t>
      </w:r>
      <w:r w:rsidRPr="006613CC">
        <w:rPr>
          <w:rFonts w:ascii="Verdana" w:hAnsi="Verdana" w:cs="Arial"/>
          <w:sz w:val="20"/>
          <w:szCs w:val="20"/>
        </w:rPr>
        <w:t xml:space="preserve"> </w:t>
      </w:r>
      <w:r w:rsidR="00266BBA">
        <w:rPr>
          <w:rFonts w:ascii="Verdana" w:hAnsi="Verdana" w:cs="Arial"/>
          <w:sz w:val="20"/>
          <w:szCs w:val="20"/>
        </w:rPr>
        <w:t>of</w:t>
      </w:r>
      <w:r w:rsidR="00D91B4F">
        <w:rPr>
          <w:rFonts w:ascii="Verdana" w:hAnsi="Verdana" w:cs="Arial"/>
          <w:sz w:val="20"/>
          <w:szCs w:val="20"/>
        </w:rPr>
        <w:t xml:space="preserve"> the Buoyant Tower </w:t>
      </w:r>
      <w:proofErr w:type="gramStart"/>
      <w:r w:rsidR="00D91B4F">
        <w:rPr>
          <w:rFonts w:ascii="Verdana" w:hAnsi="Verdana" w:cs="Arial"/>
          <w:sz w:val="20"/>
          <w:szCs w:val="20"/>
        </w:rPr>
        <w:t>design</w:t>
      </w:r>
      <w:r w:rsidR="00266BBA">
        <w:rPr>
          <w:rFonts w:ascii="Verdana" w:hAnsi="Verdana" w:cs="Arial"/>
          <w:sz w:val="20"/>
          <w:szCs w:val="20"/>
        </w:rPr>
        <w:t>,</w:t>
      </w:r>
      <w:proofErr w:type="gramEnd"/>
      <w:r w:rsidR="00D91B4F">
        <w:rPr>
          <w:rFonts w:ascii="Verdana" w:hAnsi="Verdana" w:cs="Arial"/>
          <w:sz w:val="20"/>
          <w:szCs w:val="20"/>
        </w:rPr>
        <w:t xml:space="preserve"> was </w:t>
      </w:r>
      <w:r w:rsidRPr="006613CC">
        <w:rPr>
          <w:rFonts w:ascii="Verdana" w:hAnsi="Verdana" w:cs="Arial"/>
          <w:sz w:val="20"/>
          <w:szCs w:val="20"/>
        </w:rPr>
        <w:t xml:space="preserve">that only </w:t>
      </w:r>
      <w:r w:rsidR="00D91B4F">
        <w:rPr>
          <w:rFonts w:ascii="Verdana" w:hAnsi="Verdana" w:cs="Arial"/>
          <w:sz w:val="20"/>
          <w:szCs w:val="20"/>
        </w:rPr>
        <w:t>one major construction vessel wa</w:t>
      </w:r>
      <w:r w:rsidRPr="006613CC">
        <w:rPr>
          <w:rFonts w:ascii="Verdana" w:hAnsi="Verdana" w:cs="Arial"/>
          <w:sz w:val="20"/>
          <w:szCs w:val="20"/>
        </w:rPr>
        <w:t xml:space="preserve">s needed for the installation procedure. This project was the first cantilevered </w:t>
      </w:r>
      <w:r w:rsidR="00D91B4F">
        <w:rPr>
          <w:rFonts w:ascii="Verdana" w:hAnsi="Verdana" w:cs="Arial"/>
          <w:sz w:val="20"/>
          <w:szCs w:val="20"/>
        </w:rPr>
        <w:t>float-</w:t>
      </w:r>
      <w:r w:rsidR="00D91B4F" w:rsidRPr="006613CC">
        <w:rPr>
          <w:rFonts w:ascii="Verdana" w:hAnsi="Verdana" w:cs="Arial"/>
          <w:sz w:val="20"/>
          <w:szCs w:val="20"/>
        </w:rPr>
        <w:t>over</w:t>
      </w:r>
      <w:r w:rsidRPr="006613CC">
        <w:rPr>
          <w:rFonts w:ascii="Verdana" w:hAnsi="Verdana" w:cs="Arial"/>
          <w:sz w:val="20"/>
          <w:szCs w:val="20"/>
        </w:rPr>
        <w:t xml:space="preserve"> opera</w:t>
      </w:r>
      <w:r w:rsidR="00955482" w:rsidRPr="006613CC">
        <w:rPr>
          <w:rFonts w:ascii="Verdana" w:hAnsi="Verdana" w:cs="Arial"/>
          <w:sz w:val="20"/>
          <w:szCs w:val="20"/>
        </w:rPr>
        <w:t>tion from</w:t>
      </w:r>
      <w:r w:rsidRPr="006613CC">
        <w:rPr>
          <w:rFonts w:ascii="Verdana" w:hAnsi="Verdana" w:cs="Arial"/>
          <w:sz w:val="20"/>
          <w:szCs w:val="20"/>
        </w:rPr>
        <w:t xml:space="preserve"> a heavy transportation vessel. The motions of the transportation vessel and the design of the cantilever structure had to be thoroughly evaluated. </w:t>
      </w:r>
    </w:p>
    <w:p w:rsidR="00266BBA" w:rsidRDefault="00266BBA" w:rsidP="00D91B4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91B4F" w:rsidRDefault="00D91B4F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>In addition,</w:t>
      </w:r>
      <w:r w:rsidR="00060C39" w:rsidRPr="006613CC">
        <w:rPr>
          <w:rFonts w:ascii="Verdana" w:hAnsi="Verdana" w:cs="Arial"/>
          <w:bCs/>
          <w:sz w:val="20"/>
          <w:szCs w:val="20"/>
          <w:lang w:val="en-US"/>
        </w:rPr>
        <w:t xml:space="preserve"> the float-over process </w:t>
      </w:r>
      <w:r>
        <w:rPr>
          <w:rFonts w:ascii="Verdana" w:hAnsi="Verdana" w:cs="Arial"/>
          <w:bCs/>
          <w:sz w:val="20"/>
          <w:szCs w:val="20"/>
          <w:lang w:val="en-US"/>
        </w:rPr>
        <w:t>enables</w:t>
      </w:r>
      <w:r w:rsidR="00060C39" w:rsidRPr="006613CC">
        <w:rPr>
          <w:rFonts w:ascii="Verdana" w:hAnsi="Verdana" w:cs="Arial"/>
          <w:bCs/>
          <w:sz w:val="20"/>
          <w:szCs w:val="20"/>
          <w:lang w:val="en-US"/>
        </w:rPr>
        <w:t xml:space="preserve"> nearly al</w:t>
      </w:r>
      <w:r>
        <w:rPr>
          <w:rFonts w:ascii="Verdana" w:hAnsi="Verdana" w:cs="Arial"/>
          <w:bCs/>
          <w:sz w:val="20"/>
          <w:szCs w:val="20"/>
          <w:lang w:val="en-US"/>
        </w:rPr>
        <w:t>l of the work on the topsides to</w:t>
      </w:r>
      <w:r w:rsidR="00060C39" w:rsidRPr="006613CC">
        <w:rPr>
          <w:rFonts w:ascii="Verdana" w:hAnsi="Verdana" w:cs="Arial"/>
          <w:bCs/>
          <w:sz w:val="20"/>
          <w:szCs w:val="20"/>
          <w:lang w:val="en-US"/>
        </w:rPr>
        <w:t xml:space="preserve"> be completed in the fabrication yard, resulting in much lower labor costs.</w:t>
      </w:r>
    </w:p>
    <w:p w:rsidR="00D87DCC" w:rsidRPr="00D91B4F" w:rsidRDefault="009C252A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</w:rPr>
        <w:br/>
      </w:r>
      <w:r w:rsidR="00D91B4F">
        <w:rPr>
          <w:rFonts w:ascii="Verdana" w:hAnsi="Verdana" w:cs="Arial"/>
          <w:b/>
          <w:bCs/>
          <w:sz w:val="20"/>
          <w:szCs w:val="20"/>
        </w:rPr>
        <w:t>Engineering e</w:t>
      </w:r>
      <w:r w:rsidR="00D37EED" w:rsidRPr="006613CC">
        <w:rPr>
          <w:rFonts w:ascii="Verdana" w:hAnsi="Verdana" w:cs="Arial"/>
          <w:b/>
          <w:bCs/>
          <w:sz w:val="20"/>
          <w:szCs w:val="20"/>
        </w:rPr>
        <w:t>lastomeric to c</w:t>
      </w:r>
      <w:r w:rsidR="00D91B4F">
        <w:rPr>
          <w:rFonts w:ascii="Verdana" w:hAnsi="Verdana" w:cs="Arial"/>
          <w:b/>
          <w:bCs/>
          <w:sz w:val="20"/>
          <w:szCs w:val="20"/>
        </w:rPr>
        <w:t>ushion</w:t>
      </w:r>
      <w:r w:rsidR="00D87DCC" w:rsidRPr="006613CC">
        <w:rPr>
          <w:rFonts w:ascii="Verdana" w:hAnsi="Verdana" w:cs="Arial"/>
          <w:b/>
          <w:bCs/>
          <w:sz w:val="20"/>
          <w:szCs w:val="20"/>
        </w:rPr>
        <w:t xml:space="preserve"> the impact</w:t>
      </w:r>
      <w:r w:rsidR="00D37EED" w:rsidRPr="006613CC">
        <w:rPr>
          <w:rFonts w:ascii="Verdana" w:hAnsi="Verdana" w:cs="Arial"/>
          <w:b/>
          <w:bCs/>
          <w:sz w:val="20"/>
          <w:szCs w:val="20"/>
        </w:rPr>
        <w:t xml:space="preserve"> forces</w:t>
      </w:r>
    </w:p>
    <w:p w:rsidR="008B7D1B" w:rsidRPr="006613CC" w:rsidRDefault="008B7D1B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613CC">
        <w:rPr>
          <w:rFonts w:ascii="Verdana" w:hAnsi="Verdana" w:cs="Arial"/>
          <w:bCs/>
          <w:sz w:val="20"/>
          <w:szCs w:val="20"/>
        </w:rPr>
        <w:t>The LMUs - which consist of steel structures incorpora</w:t>
      </w:r>
      <w:r w:rsidR="00041AA9" w:rsidRPr="006613CC">
        <w:rPr>
          <w:rFonts w:ascii="Verdana" w:hAnsi="Verdana" w:cs="Arial"/>
          <w:bCs/>
          <w:sz w:val="20"/>
          <w:szCs w:val="20"/>
        </w:rPr>
        <w:t xml:space="preserve">ting </w:t>
      </w:r>
      <w:r w:rsidR="00955482" w:rsidRPr="006613CC">
        <w:rPr>
          <w:rFonts w:ascii="Verdana" w:hAnsi="Verdana" w:cs="Arial"/>
          <w:bCs/>
          <w:sz w:val="20"/>
          <w:szCs w:val="20"/>
        </w:rPr>
        <w:t xml:space="preserve">engineered </w:t>
      </w:r>
      <w:r w:rsidR="00041AA9" w:rsidRPr="006613CC">
        <w:rPr>
          <w:rFonts w:ascii="Verdana" w:hAnsi="Verdana" w:cs="Arial"/>
          <w:bCs/>
          <w:sz w:val="20"/>
          <w:szCs w:val="20"/>
        </w:rPr>
        <w:t>elastomer</w:t>
      </w:r>
      <w:r w:rsidR="00955482" w:rsidRPr="006613CC">
        <w:rPr>
          <w:rFonts w:ascii="Verdana" w:hAnsi="Verdana" w:cs="Arial"/>
          <w:bCs/>
          <w:sz w:val="20"/>
          <w:szCs w:val="20"/>
        </w:rPr>
        <w:t>ic</w:t>
      </w:r>
      <w:r w:rsidR="00407BA5" w:rsidRPr="006613CC">
        <w:rPr>
          <w:rFonts w:ascii="Verdana" w:hAnsi="Verdana" w:cs="Arial"/>
          <w:bCs/>
          <w:sz w:val="20"/>
          <w:szCs w:val="20"/>
        </w:rPr>
        <w:t xml:space="preserve"> pads</w:t>
      </w:r>
      <w:r w:rsidR="00041AA9" w:rsidRPr="006613CC">
        <w:rPr>
          <w:rFonts w:ascii="Verdana" w:hAnsi="Verdana" w:cs="Arial"/>
          <w:bCs/>
          <w:sz w:val="20"/>
          <w:szCs w:val="20"/>
        </w:rPr>
        <w:t xml:space="preserve"> - make the transition</w:t>
      </w:r>
      <w:r w:rsidRPr="006613CC">
        <w:rPr>
          <w:rFonts w:ascii="Verdana" w:hAnsi="Verdana" w:cs="Arial"/>
          <w:bCs/>
          <w:sz w:val="20"/>
          <w:szCs w:val="20"/>
        </w:rPr>
        <w:t xml:space="preserve"> possible by dampening the forces created</w:t>
      </w:r>
      <w:r w:rsidR="00246421">
        <w:rPr>
          <w:rFonts w:ascii="Verdana" w:hAnsi="Verdana" w:cs="Arial"/>
          <w:bCs/>
          <w:sz w:val="20"/>
          <w:szCs w:val="20"/>
        </w:rPr>
        <w:t>,</w:t>
      </w:r>
      <w:r w:rsidRPr="006613CC">
        <w:rPr>
          <w:rFonts w:ascii="Verdana" w:hAnsi="Verdana" w:cs="Arial"/>
          <w:bCs/>
          <w:sz w:val="20"/>
          <w:szCs w:val="20"/>
        </w:rPr>
        <w:t xml:space="preserve"> as the topside’s load is transferred to the t</w:t>
      </w:r>
      <w:r w:rsidR="004D3CCA" w:rsidRPr="006613CC">
        <w:rPr>
          <w:rFonts w:ascii="Verdana" w:hAnsi="Verdana" w:cs="Arial"/>
          <w:bCs/>
          <w:sz w:val="20"/>
          <w:szCs w:val="20"/>
        </w:rPr>
        <w:t>ower</w:t>
      </w:r>
      <w:r w:rsidRPr="006613CC">
        <w:rPr>
          <w:rFonts w:ascii="Verdana" w:hAnsi="Verdana" w:cs="Arial"/>
          <w:bCs/>
          <w:sz w:val="20"/>
          <w:szCs w:val="20"/>
        </w:rPr>
        <w:t>.</w:t>
      </w:r>
    </w:p>
    <w:p w:rsidR="008B7D1B" w:rsidRPr="006613CC" w:rsidRDefault="008B7D1B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46421" w:rsidRDefault="006C26BD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The elastomer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ic pads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are designed to take up the static </w:t>
      </w:r>
      <w:r w:rsidR="001124F4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and</w:t>
      </w:r>
      <w:r w:rsidR="00ED1023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dynamic 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forces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of the topside structure</w:t>
      </w:r>
      <w:r w:rsidR="00266BBA">
        <w:rPr>
          <w:rFonts w:ascii="Verdana" w:eastAsia="Times New Roman" w:hAnsi="Verdana" w:cs="Arial"/>
          <w:sz w:val="20"/>
          <w:szCs w:val="20"/>
          <w:lang w:eastAsia="en-GB" w:bidi="ar-SA"/>
        </w:rPr>
        <w:t>,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as well as the 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horizontal forces due to open sea motions</w:t>
      </w:r>
      <w:r w:rsidR="0046128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during the 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float</w:t>
      </w:r>
      <w:r w:rsidR="00246421">
        <w:rPr>
          <w:rFonts w:ascii="Verdana" w:eastAsia="Times New Roman" w:hAnsi="Verdana" w:cs="Arial"/>
          <w:sz w:val="20"/>
          <w:szCs w:val="20"/>
          <w:lang w:eastAsia="en-GB" w:bidi="ar-SA"/>
        </w:rPr>
        <w:t>-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over </w:t>
      </w:r>
      <w:r w:rsidR="0046128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mating operation.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The vertical elastomer pads are normally compl</w:t>
      </w:r>
      <w:r w:rsidR="00713053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e</w:t>
      </w:r>
      <w:r w:rsidR="00407B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mented with horizontal elastomeric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pads to cater for </w:t>
      </w:r>
      <w:r w:rsidR="0046128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this movement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. </w:t>
      </w:r>
      <w:r w:rsidR="008B7D1B" w:rsidRPr="006613CC">
        <w:rPr>
          <w:rFonts w:ascii="Verdana" w:hAnsi="Verdana" w:cs="Arial"/>
          <w:bCs/>
          <w:sz w:val="20"/>
          <w:szCs w:val="20"/>
        </w:rPr>
        <w:t>U</w:t>
      </w:r>
      <w:r w:rsidR="00407BA5" w:rsidRPr="006613CC">
        <w:rPr>
          <w:rFonts w:ascii="Verdana" w:hAnsi="Verdana" w:cs="Arial"/>
          <w:bCs/>
          <w:sz w:val="20"/>
          <w:szCs w:val="20"/>
        </w:rPr>
        <w:t>sing data provided by the offshore consultants</w:t>
      </w:r>
      <w:r w:rsidR="008B7D1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on the expected loads and movements, </w:t>
      </w:r>
      <w:r w:rsidR="00530C20" w:rsidRPr="006613CC">
        <w:rPr>
          <w:rFonts w:ascii="Verdana" w:hAnsi="Verdana" w:cs="Arial"/>
          <w:bCs/>
          <w:sz w:val="20"/>
          <w:szCs w:val="20"/>
        </w:rPr>
        <w:t>the elastomer</w:t>
      </w:r>
      <w:r w:rsidR="00407BA5" w:rsidRPr="006613CC">
        <w:rPr>
          <w:rFonts w:ascii="Verdana" w:hAnsi="Verdana" w:cs="Arial"/>
          <w:bCs/>
          <w:sz w:val="20"/>
          <w:szCs w:val="20"/>
        </w:rPr>
        <w:t xml:space="preserve">ic pads </w:t>
      </w:r>
      <w:r w:rsidR="008B7D1B" w:rsidRPr="006613CC">
        <w:rPr>
          <w:rFonts w:ascii="Verdana" w:hAnsi="Verdana" w:cs="Arial"/>
          <w:bCs/>
          <w:sz w:val="20"/>
          <w:szCs w:val="20"/>
        </w:rPr>
        <w:t>are</w:t>
      </w:r>
      <w:r w:rsidR="00407BA5" w:rsidRPr="006613CC">
        <w:rPr>
          <w:rFonts w:ascii="Verdana" w:hAnsi="Verdana" w:cs="Arial"/>
          <w:bCs/>
          <w:sz w:val="20"/>
          <w:szCs w:val="20"/>
        </w:rPr>
        <w:t xml:space="preserve"> carefully </w:t>
      </w:r>
      <w:r w:rsidR="008B7D1B" w:rsidRPr="006613CC">
        <w:rPr>
          <w:rFonts w:ascii="Verdana" w:hAnsi="Verdana" w:cs="Arial"/>
          <w:bCs/>
          <w:sz w:val="20"/>
          <w:szCs w:val="20"/>
        </w:rPr>
        <w:lastRenderedPageBreak/>
        <w:t>e</w:t>
      </w:r>
      <w:r w:rsidR="00407BA5" w:rsidRPr="006613CC">
        <w:rPr>
          <w:rFonts w:ascii="Verdana" w:hAnsi="Verdana" w:cs="Arial"/>
          <w:bCs/>
          <w:sz w:val="20"/>
          <w:szCs w:val="20"/>
        </w:rPr>
        <w:t>ngineered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and calculated with non-linear finite element analysis</w:t>
      </w:r>
      <w:r w:rsidR="00266BBA">
        <w:rPr>
          <w:rFonts w:ascii="Verdana" w:hAnsi="Verdana" w:cs="Arial"/>
          <w:bCs/>
          <w:sz w:val="20"/>
          <w:szCs w:val="20"/>
        </w:rPr>
        <w:t xml:space="preserve"> (FEA)</w:t>
      </w:r>
      <w:r w:rsidR="00246421">
        <w:rPr>
          <w:rFonts w:ascii="Verdana" w:hAnsi="Verdana" w:cs="Arial"/>
          <w:bCs/>
          <w:sz w:val="20"/>
          <w:szCs w:val="20"/>
        </w:rPr>
        <w:t>,</w:t>
      </w:r>
      <w:r w:rsidR="00407BA5" w:rsidRPr="006613CC">
        <w:rPr>
          <w:rFonts w:ascii="Verdana" w:hAnsi="Verdana" w:cs="Arial"/>
          <w:bCs/>
          <w:sz w:val="20"/>
          <w:szCs w:val="20"/>
        </w:rPr>
        <w:t xml:space="preserve"> to achieve the expected</w:t>
      </w:r>
      <w:r w:rsidR="008B7D1B" w:rsidRPr="006613CC">
        <w:rPr>
          <w:rFonts w:ascii="Verdana" w:hAnsi="Verdana" w:cs="Arial"/>
          <w:bCs/>
          <w:sz w:val="20"/>
          <w:szCs w:val="20"/>
        </w:rPr>
        <w:t xml:space="preserve"> spring stiffness for this </w:t>
      </w:r>
      <w:r w:rsidR="00407BA5" w:rsidRPr="006613CC">
        <w:rPr>
          <w:rFonts w:ascii="Verdana" w:hAnsi="Verdana" w:cs="Arial"/>
          <w:bCs/>
          <w:sz w:val="20"/>
          <w:szCs w:val="20"/>
        </w:rPr>
        <w:t xml:space="preserve">crucial </w:t>
      </w:r>
      <w:r w:rsidR="008B7D1B" w:rsidRPr="006613CC">
        <w:rPr>
          <w:rFonts w:ascii="Verdana" w:hAnsi="Verdana" w:cs="Arial"/>
          <w:bCs/>
          <w:sz w:val="20"/>
          <w:szCs w:val="20"/>
        </w:rPr>
        <w:t>task.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</w:t>
      </w:r>
    </w:p>
    <w:p w:rsidR="00246421" w:rsidRDefault="00246421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B0BCE" w:rsidRPr="006613CC" w:rsidRDefault="00D37EED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The assembled LMU</w:t>
      </w:r>
      <w:r w:rsidR="006C26BD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5C488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can be</w:t>
      </w:r>
      <w:r w:rsidR="008B7D1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installed </w:t>
      </w:r>
      <w:r w:rsidR="0046128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eithe</w:t>
      </w:r>
      <w:r w:rsidR="00BB0BCE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r on the topsides or jacket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. In </w:t>
      </w:r>
      <w:r w:rsidR="003D5751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this</w:t>
      </w:r>
      <w:r w:rsidR="005C488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recent</w:t>
      </w:r>
      <w:r w:rsidR="00BB0BCE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Buoyant Tower</w:t>
      </w:r>
      <w:r w:rsidR="005C488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project,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LMUs were installed </w:t>
      </w:r>
      <w:r w:rsidR="00F15A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underneath the topsides with deck leg</w:t>
      </w:r>
      <w:r w:rsidR="002B5666" w:rsidRPr="006613CC">
        <w:rPr>
          <w:rFonts w:ascii="Verdana" w:hAnsi="Verdana" w:cs="Arial"/>
          <w:bCs/>
          <w:sz w:val="20"/>
          <w:szCs w:val="20"/>
        </w:rPr>
        <w:t xml:space="preserve"> casing</w:t>
      </w:r>
      <w:r w:rsidR="00F15AFC" w:rsidRPr="006613CC">
        <w:rPr>
          <w:rFonts w:ascii="Verdana" w:hAnsi="Verdana" w:cs="Arial"/>
          <w:bCs/>
          <w:sz w:val="20"/>
          <w:szCs w:val="20"/>
        </w:rPr>
        <w:t xml:space="preserve">. </w:t>
      </w:r>
      <w:r w:rsidR="00246421">
        <w:rPr>
          <w:rFonts w:ascii="Verdana" w:hAnsi="Verdana" w:cs="Arial"/>
          <w:bCs/>
          <w:sz w:val="20"/>
          <w:szCs w:val="20"/>
        </w:rPr>
        <w:t>The LMU</w:t>
      </w:r>
      <w:r w:rsidR="00F15AFC" w:rsidRPr="006613CC">
        <w:rPr>
          <w:rFonts w:ascii="Verdana" w:hAnsi="Verdana" w:cs="Arial"/>
          <w:bCs/>
          <w:sz w:val="20"/>
          <w:szCs w:val="20"/>
        </w:rPr>
        <w:t xml:space="preserve"> receptor head</w:t>
      </w:r>
      <w:r w:rsidR="00BB0BCE" w:rsidRPr="006613CC">
        <w:rPr>
          <w:rFonts w:ascii="Verdana" w:hAnsi="Verdana" w:cs="Arial"/>
          <w:bCs/>
          <w:sz w:val="20"/>
          <w:szCs w:val="20"/>
        </w:rPr>
        <w:t>s</w:t>
      </w:r>
      <w:r w:rsidR="00F15AFC" w:rsidRPr="006613CC">
        <w:rPr>
          <w:rFonts w:ascii="Verdana" w:hAnsi="Verdana" w:cs="Arial"/>
          <w:bCs/>
          <w:sz w:val="20"/>
          <w:szCs w:val="20"/>
        </w:rPr>
        <w:t xml:space="preserve"> and stabbing</w:t>
      </w:r>
      <w:r w:rsidR="00BB0BCE" w:rsidRPr="006613CC">
        <w:rPr>
          <w:rFonts w:ascii="Verdana" w:hAnsi="Verdana" w:cs="Arial"/>
          <w:bCs/>
          <w:sz w:val="20"/>
          <w:szCs w:val="20"/>
        </w:rPr>
        <w:t xml:space="preserve"> cones</w:t>
      </w:r>
      <w:r w:rsidR="00246421">
        <w:rPr>
          <w:rFonts w:ascii="Verdana" w:hAnsi="Verdana" w:cs="Arial"/>
          <w:bCs/>
          <w:sz w:val="20"/>
          <w:szCs w:val="20"/>
        </w:rPr>
        <w:t>,</w:t>
      </w:r>
      <w:r w:rsidR="00F15AFC" w:rsidRPr="006613CC">
        <w:rPr>
          <w:rFonts w:ascii="Verdana" w:hAnsi="Verdana" w:cs="Arial"/>
          <w:bCs/>
          <w:sz w:val="20"/>
          <w:szCs w:val="20"/>
        </w:rPr>
        <w:t xml:space="preserve"> welded to </w:t>
      </w:r>
      <w:r w:rsidR="00246421">
        <w:rPr>
          <w:rFonts w:ascii="Verdana" w:hAnsi="Verdana" w:cs="Arial"/>
          <w:bCs/>
          <w:sz w:val="20"/>
          <w:szCs w:val="20"/>
        </w:rPr>
        <w:t xml:space="preserve">the </w:t>
      </w:r>
      <w:r w:rsidR="00246421" w:rsidRPr="006613CC">
        <w:rPr>
          <w:rFonts w:ascii="Verdana" w:hAnsi="Verdana" w:cs="Arial"/>
          <w:bCs/>
          <w:sz w:val="20"/>
          <w:szCs w:val="20"/>
        </w:rPr>
        <w:t>tower</w:t>
      </w:r>
      <w:r w:rsidR="00246421">
        <w:rPr>
          <w:rFonts w:ascii="Verdana" w:hAnsi="Verdana" w:cs="Arial"/>
          <w:bCs/>
          <w:sz w:val="20"/>
          <w:szCs w:val="20"/>
        </w:rPr>
        <w:t>,</w:t>
      </w:r>
      <w:r w:rsidR="00F15AFC" w:rsidRPr="006613CC">
        <w:rPr>
          <w:rFonts w:ascii="Verdana" w:hAnsi="Verdana" w:cs="Arial"/>
          <w:bCs/>
          <w:sz w:val="20"/>
          <w:szCs w:val="20"/>
        </w:rPr>
        <w:t xml:space="preserve"> were the</w:t>
      </w:r>
      <w:r w:rsidR="006C26BD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contact point</w:t>
      </w:r>
      <w:r w:rsidR="00F15A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s</w:t>
      </w:r>
      <w:r w:rsidR="006C26BD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between </w:t>
      </w:r>
      <w:r w:rsidR="00BB0BCE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the topside and the tower</w:t>
      </w:r>
      <w:r w:rsidR="006C26BD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. </w:t>
      </w:r>
    </w:p>
    <w:p w:rsidR="007F74A8" w:rsidRPr="006613CC" w:rsidRDefault="007F74A8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</w:p>
    <w:p w:rsidR="00EC2C3B" w:rsidRPr="006613CC" w:rsidRDefault="00246421" w:rsidP="00D91B4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DSU’s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are</w:t>
      </w:r>
      <w:r>
        <w:rPr>
          <w:rFonts w:ascii="Verdana" w:hAnsi="Verdana" w:cs="Arial"/>
          <w:bCs/>
          <w:sz w:val="20"/>
          <w:szCs w:val="20"/>
        </w:rPr>
        <w:t xml:space="preserve"> also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important components for safe float</w:t>
      </w:r>
      <w:r>
        <w:rPr>
          <w:rFonts w:ascii="Verdana" w:hAnsi="Verdana" w:cs="Arial"/>
          <w:bCs/>
          <w:sz w:val="20"/>
          <w:szCs w:val="20"/>
        </w:rPr>
        <w:t>-</w:t>
      </w:r>
      <w:r w:rsidR="007F74A8" w:rsidRPr="006613CC">
        <w:rPr>
          <w:rFonts w:ascii="Verdana" w:hAnsi="Verdana" w:cs="Arial"/>
          <w:bCs/>
          <w:sz w:val="20"/>
          <w:szCs w:val="20"/>
        </w:rPr>
        <w:t>over operation</w:t>
      </w:r>
      <w:r w:rsidR="00EC2C3B" w:rsidRPr="006613CC">
        <w:rPr>
          <w:rFonts w:ascii="Verdana" w:hAnsi="Verdana" w:cs="Arial"/>
          <w:bCs/>
          <w:sz w:val="20"/>
          <w:szCs w:val="20"/>
        </w:rPr>
        <w:t>s. The topside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is loaded onto the vessel with a deck support frame</w:t>
      </w:r>
      <w:r w:rsidR="00EC2C3B" w:rsidRPr="006613CC">
        <w:rPr>
          <w:rFonts w:ascii="Verdana" w:hAnsi="Verdana" w:cs="Arial"/>
          <w:bCs/>
          <w:sz w:val="20"/>
          <w:szCs w:val="20"/>
        </w:rPr>
        <w:t xml:space="preserve"> and </w:t>
      </w:r>
      <w:r>
        <w:rPr>
          <w:rFonts w:ascii="Verdana" w:hAnsi="Verdana" w:cs="Arial"/>
          <w:bCs/>
          <w:sz w:val="20"/>
          <w:szCs w:val="20"/>
        </w:rPr>
        <w:t xml:space="preserve">the </w:t>
      </w:r>
      <w:r w:rsidR="00EC2C3B" w:rsidRPr="006613CC">
        <w:rPr>
          <w:rFonts w:ascii="Verdana" w:hAnsi="Verdana" w:cs="Arial"/>
          <w:bCs/>
          <w:sz w:val="20"/>
          <w:szCs w:val="20"/>
        </w:rPr>
        <w:t xml:space="preserve">DSUs are </w:t>
      </w:r>
      <w:r>
        <w:rPr>
          <w:rFonts w:ascii="Verdana" w:hAnsi="Verdana" w:cs="Arial"/>
          <w:bCs/>
          <w:sz w:val="20"/>
          <w:szCs w:val="20"/>
        </w:rPr>
        <w:t xml:space="preserve">then </w:t>
      </w:r>
      <w:r w:rsidR="00EC2C3B" w:rsidRPr="006613CC">
        <w:rPr>
          <w:rFonts w:ascii="Verdana" w:hAnsi="Verdana" w:cs="Arial"/>
          <w:bCs/>
          <w:sz w:val="20"/>
          <w:szCs w:val="20"/>
        </w:rPr>
        <w:t>placed between them to</w:t>
      </w:r>
      <w:r w:rsidR="007F74A8" w:rsidRPr="006613CC">
        <w:rPr>
          <w:rFonts w:ascii="Verdana" w:hAnsi="Verdana" w:cs="Arial"/>
          <w:bCs/>
          <w:sz w:val="20"/>
          <w:szCs w:val="20"/>
        </w:rPr>
        <w:t xml:space="preserve"> ab</w:t>
      </w:r>
      <w:r w:rsidR="00EC2C3B" w:rsidRPr="006613CC">
        <w:rPr>
          <w:rFonts w:ascii="Verdana" w:hAnsi="Verdana" w:cs="Arial"/>
          <w:bCs/>
          <w:sz w:val="20"/>
          <w:szCs w:val="20"/>
        </w:rPr>
        <w:t>sorb the weight of the topsides.</w:t>
      </w:r>
      <w:r>
        <w:rPr>
          <w:rFonts w:ascii="Verdana" w:hAnsi="Verdana" w:cs="Arial"/>
          <w:bCs/>
          <w:sz w:val="20"/>
          <w:szCs w:val="20"/>
        </w:rPr>
        <w:t xml:space="preserve"> This enables the </w:t>
      </w:r>
      <w:r w:rsidR="00EC2C3B" w:rsidRPr="006613CC">
        <w:rPr>
          <w:rFonts w:ascii="Verdana" w:hAnsi="Verdana" w:cs="Arial"/>
          <w:sz w:val="20"/>
          <w:szCs w:val="20"/>
        </w:rPr>
        <w:t xml:space="preserve">LMUs and DSUs </w:t>
      </w:r>
      <w:r>
        <w:rPr>
          <w:rFonts w:ascii="Verdana" w:hAnsi="Verdana" w:cs="Arial"/>
          <w:sz w:val="20"/>
          <w:szCs w:val="20"/>
        </w:rPr>
        <w:t xml:space="preserve">to </w:t>
      </w:r>
      <w:r w:rsidR="007F74A8" w:rsidRPr="006613CC">
        <w:rPr>
          <w:rFonts w:ascii="Verdana" w:hAnsi="Verdana" w:cs="Arial"/>
          <w:sz w:val="20"/>
          <w:szCs w:val="20"/>
        </w:rPr>
        <w:t>work</w:t>
      </w:r>
      <w:r>
        <w:rPr>
          <w:rFonts w:ascii="Verdana" w:hAnsi="Verdana" w:cs="Arial"/>
          <w:sz w:val="20"/>
          <w:szCs w:val="20"/>
        </w:rPr>
        <w:t xml:space="preserve"> together in synchronization</w:t>
      </w:r>
      <w:r w:rsidR="007F74A8" w:rsidRPr="006613CC">
        <w:rPr>
          <w:rFonts w:ascii="Verdana" w:hAnsi="Verdana" w:cs="Arial"/>
          <w:sz w:val="20"/>
          <w:szCs w:val="20"/>
        </w:rPr>
        <w:t xml:space="preserve">. </w:t>
      </w:r>
      <w:r w:rsidR="00EC2C3B" w:rsidRPr="006613CC">
        <w:rPr>
          <w:rFonts w:ascii="Verdana" w:hAnsi="Verdana" w:cs="Arial"/>
          <w:sz w:val="20"/>
          <w:szCs w:val="20"/>
        </w:rPr>
        <w:t>W</w:t>
      </w:r>
      <w:r w:rsidR="007F74A8" w:rsidRPr="006613CC">
        <w:rPr>
          <w:rFonts w:ascii="Verdana" w:hAnsi="Verdana" w:cs="Arial"/>
          <w:sz w:val="20"/>
          <w:szCs w:val="20"/>
        </w:rPr>
        <w:t xml:space="preserve">hen </w:t>
      </w:r>
      <w:r>
        <w:rPr>
          <w:rFonts w:ascii="Verdana" w:hAnsi="Verdana" w:cs="Arial"/>
          <w:sz w:val="20"/>
          <w:szCs w:val="20"/>
        </w:rPr>
        <w:t xml:space="preserve">the </w:t>
      </w:r>
      <w:r w:rsidR="00EC2C3B" w:rsidRPr="006613CC">
        <w:rPr>
          <w:rFonts w:ascii="Verdana" w:hAnsi="Verdana" w:cs="Arial"/>
          <w:sz w:val="20"/>
          <w:szCs w:val="20"/>
        </w:rPr>
        <w:t>heavy</w:t>
      </w:r>
      <w:r w:rsidR="007F74A8" w:rsidRPr="006613CC">
        <w:rPr>
          <w:rFonts w:ascii="Verdana" w:hAnsi="Verdana" w:cs="Arial"/>
          <w:sz w:val="20"/>
          <w:szCs w:val="20"/>
        </w:rPr>
        <w:t xml:space="preserve"> vessel </w:t>
      </w:r>
      <w:r>
        <w:rPr>
          <w:rFonts w:ascii="Verdana" w:hAnsi="Verdana" w:cs="Arial"/>
          <w:sz w:val="20"/>
          <w:szCs w:val="20"/>
        </w:rPr>
        <w:t>starts</w:t>
      </w:r>
      <w:r w:rsidR="007F74A8" w:rsidRPr="006613CC">
        <w:rPr>
          <w:rFonts w:ascii="Verdana" w:hAnsi="Verdana" w:cs="Arial"/>
          <w:sz w:val="20"/>
          <w:szCs w:val="20"/>
        </w:rPr>
        <w:t xml:space="preserve"> to ballast, decompression</w:t>
      </w:r>
      <w:r w:rsidR="00EC2C3B" w:rsidRPr="006613CC">
        <w:rPr>
          <w:rFonts w:ascii="Verdana" w:hAnsi="Verdana" w:cs="Arial"/>
          <w:sz w:val="20"/>
          <w:szCs w:val="20"/>
        </w:rPr>
        <w:t xml:space="preserve"> </w:t>
      </w:r>
      <w:r w:rsidR="007F74A8" w:rsidRPr="006613CC">
        <w:rPr>
          <w:rFonts w:ascii="Verdana" w:hAnsi="Verdana" w:cs="Arial"/>
          <w:sz w:val="20"/>
          <w:szCs w:val="20"/>
        </w:rPr>
        <w:t xml:space="preserve">will occur on </w:t>
      </w:r>
      <w:r>
        <w:rPr>
          <w:rFonts w:ascii="Verdana" w:hAnsi="Verdana" w:cs="Arial"/>
          <w:sz w:val="20"/>
          <w:szCs w:val="20"/>
        </w:rPr>
        <w:t xml:space="preserve">the </w:t>
      </w:r>
      <w:r w:rsidR="007F74A8" w:rsidRPr="006613CC">
        <w:rPr>
          <w:rFonts w:ascii="Verdana" w:hAnsi="Verdana" w:cs="Arial"/>
          <w:sz w:val="20"/>
          <w:szCs w:val="20"/>
        </w:rPr>
        <w:t>DSU</w:t>
      </w:r>
      <w:r w:rsidR="00EC2C3B" w:rsidRPr="006613CC">
        <w:rPr>
          <w:rFonts w:ascii="Verdana" w:hAnsi="Verdana" w:cs="Arial"/>
          <w:sz w:val="20"/>
          <w:szCs w:val="20"/>
        </w:rPr>
        <w:t>s</w:t>
      </w:r>
      <w:r w:rsidR="007F74A8" w:rsidRPr="006613CC">
        <w:rPr>
          <w:rFonts w:ascii="Verdana" w:hAnsi="Verdana" w:cs="Arial"/>
          <w:sz w:val="20"/>
          <w:szCs w:val="20"/>
        </w:rPr>
        <w:t xml:space="preserve"> and vertical compression will occur on LMU</w:t>
      </w:r>
      <w:r w:rsidR="00EC2C3B" w:rsidRPr="006613CC">
        <w:rPr>
          <w:rFonts w:ascii="Verdana" w:hAnsi="Verdana" w:cs="Arial"/>
          <w:sz w:val="20"/>
          <w:szCs w:val="20"/>
        </w:rPr>
        <w:t>s</w:t>
      </w:r>
      <w:r w:rsidR="007F74A8" w:rsidRPr="006613CC">
        <w:rPr>
          <w:rFonts w:ascii="Verdana" w:hAnsi="Verdana" w:cs="Arial"/>
          <w:sz w:val="20"/>
          <w:szCs w:val="20"/>
        </w:rPr>
        <w:t>.</w:t>
      </w:r>
    </w:p>
    <w:p w:rsidR="00EC2C3B" w:rsidRPr="006613CC" w:rsidRDefault="00EC2C3B" w:rsidP="00D91B4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C4887" w:rsidRPr="006613CC" w:rsidRDefault="007F74A8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 w:rsidRPr="006613CC">
        <w:rPr>
          <w:rFonts w:ascii="Verdana" w:hAnsi="Verdana" w:cs="Arial"/>
          <w:bCs/>
          <w:sz w:val="20"/>
          <w:szCs w:val="20"/>
        </w:rPr>
        <w:t>The fendering systems are commonly used to absorb the impact of the</w:t>
      </w:r>
      <w:r w:rsidR="00406EB1" w:rsidRPr="006613CC">
        <w:rPr>
          <w:rFonts w:ascii="Verdana" w:hAnsi="Verdana" w:cs="Arial"/>
          <w:bCs/>
          <w:sz w:val="20"/>
          <w:szCs w:val="20"/>
        </w:rPr>
        <w:t xml:space="preserve"> heavy</w:t>
      </w:r>
      <w:r w:rsidRPr="006613CC">
        <w:rPr>
          <w:rFonts w:ascii="Verdana" w:hAnsi="Verdana" w:cs="Arial"/>
          <w:bCs/>
          <w:sz w:val="20"/>
          <w:szCs w:val="20"/>
        </w:rPr>
        <w:t xml:space="preserve"> vessel and the tower as it moves forward or sideways during the mating operation</w:t>
      </w:r>
      <w:r w:rsidR="00EC2C3B" w:rsidRPr="006613CC">
        <w:rPr>
          <w:rFonts w:ascii="Verdana" w:hAnsi="Verdana" w:cs="Arial"/>
          <w:bCs/>
          <w:sz w:val="20"/>
          <w:szCs w:val="20"/>
        </w:rPr>
        <w:t>s</w:t>
      </w:r>
      <w:r w:rsidRPr="006613CC">
        <w:rPr>
          <w:rFonts w:ascii="Verdana" w:hAnsi="Verdana" w:cs="Arial"/>
          <w:bCs/>
          <w:sz w:val="20"/>
          <w:szCs w:val="20"/>
        </w:rPr>
        <w:t>.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After the installation is completed, the topside structure is welded to the tower.</w:t>
      </w:r>
      <w:r w:rsidR="00F46042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5C488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This concept can also be applied to SPAR, Semi-Submersible or TLP design.</w:t>
      </w:r>
    </w:p>
    <w:p w:rsidR="00F46042" w:rsidRPr="006613CC" w:rsidRDefault="00F46042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46042" w:rsidRPr="00266BBA" w:rsidRDefault="00266BBA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6613CC">
        <w:rPr>
          <w:rFonts w:ascii="Verdana" w:hAnsi="Verdana" w:cs="Arial"/>
          <w:sz w:val="20"/>
          <w:szCs w:val="20"/>
        </w:rPr>
        <w:t>FEA design calculations are carried out to identity the high stress build-up area and potenti</w:t>
      </w:r>
      <w:r>
        <w:rPr>
          <w:rFonts w:ascii="Verdana" w:hAnsi="Verdana" w:cs="Arial"/>
          <w:sz w:val="20"/>
          <w:szCs w:val="20"/>
        </w:rPr>
        <w:t>al of buckling due to the unstable elastomeric column. F</w:t>
      </w:r>
      <w:r w:rsidRPr="006613CC">
        <w:rPr>
          <w:rFonts w:ascii="Verdana" w:hAnsi="Verdana" w:cs="Arial"/>
          <w:sz w:val="20"/>
          <w:szCs w:val="20"/>
        </w:rPr>
        <w:t>ull-size tests help</w:t>
      </w:r>
      <w:r>
        <w:rPr>
          <w:rFonts w:ascii="Verdana" w:hAnsi="Verdana" w:cs="Arial"/>
          <w:sz w:val="20"/>
          <w:szCs w:val="20"/>
        </w:rPr>
        <w:t xml:space="preserve"> to</w:t>
      </w:r>
      <w:r w:rsidRPr="006613CC">
        <w:rPr>
          <w:rFonts w:ascii="Verdana" w:hAnsi="Verdana" w:cs="Arial"/>
          <w:sz w:val="20"/>
          <w:szCs w:val="20"/>
        </w:rPr>
        <w:t xml:space="preserve"> validate the performance characteristic of the LMU design during the mating process.</w:t>
      </w:r>
      <w:r w:rsidR="00F46042" w:rsidRPr="006613CC">
        <w:rPr>
          <w:rFonts w:ascii="Verdana" w:hAnsi="Verdana" w:cs="Arial"/>
          <w:sz w:val="20"/>
          <w:szCs w:val="20"/>
        </w:rPr>
        <w:t xml:space="preserve"> </w:t>
      </w:r>
    </w:p>
    <w:p w:rsidR="00246421" w:rsidRPr="006613CC" w:rsidRDefault="00246421" w:rsidP="00D91B4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7DCC" w:rsidRPr="006613CC" w:rsidRDefault="00AD225E" w:rsidP="00D91B4F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6613CC">
        <w:rPr>
          <w:rFonts w:ascii="Verdana" w:hAnsi="Verdana" w:cs="Arial"/>
          <w:b/>
          <w:bCs/>
          <w:sz w:val="20"/>
          <w:szCs w:val="20"/>
        </w:rPr>
        <w:t xml:space="preserve">Stringent </w:t>
      </w:r>
      <w:r w:rsidR="00E31B8B" w:rsidRPr="006613CC">
        <w:rPr>
          <w:rFonts w:ascii="Verdana" w:hAnsi="Verdana" w:cs="Arial"/>
          <w:b/>
          <w:bCs/>
          <w:sz w:val="20"/>
          <w:szCs w:val="20"/>
        </w:rPr>
        <w:t>Quality Control and Testing</w:t>
      </w:r>
      <w:r w:rsidR="00BE5890" w:rsidRPr="006613CC">
        <w:rPr>
          <w:rFonts w:ascii="Verdana" w:hAnsi="Verdana" w:cs="Arial"/>
          <w:b/>
          <w:bCs/>
          <w:sz w:val="20"/>
          <w:szCs w:val="20"/>
        </w:rPr>
        <w:t xml:space="preserve"> Requirements</w:t>
      </w:r>
    </w:p>
    <w:p w:rsidR="00F46042" w:rsidRDefault="003D5751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6613CC">
        <w:rPr>
          <w:rFonts w:ascii="Verdana" w:hAnsi="Verdana" w:cs="Arial"/>
          <w:bCs/>
          <w:sz w:val="20"/>
          <w:szCs w:val="20"/>
          <w:lang w:val="en-US"/>
        </w:rPr>
        <w:t>W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eather and sea </w:t>
      </w:r>
      <w:r w:rsidR="00F46042" w:rsidRPr="006613CC">
        <w:rPr>
          <w:rFonts w:ascii="Verdana" w:hAnsi="Verdana" w:cs="Arial"/>
          <w:bCs/>
          <w:sz w:val="20"/>
          <w:szCs w:val="20"/>
          <w:lang w:val="en-US"/>
        </w:rPr>
        <w:t xml:space="preserve">state 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conditions are often 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>affect</w:t>
      </w:r>
      <w:r w:rsidR="00164CB4" w:rsidRPr="006613CC">
        <w:rPr>
          <w:rFonts w:ascii="Verdana" w:hAnsi="Verdana" w:cs="Arial"/>
          <w:bCs/>
          <w:sz w:val="20"/>
          <w:szCs w:val="20"/>
          <w:lang w:val="en-US"/>
        </w:rPr>
        <w:t>ed</w:t>
      </w:r>
      <w:r w:rsidRPr="006613CC">
        <w:rPr>
          <w:rFonts w:ascii="Verdana" w:hAnsi="Verdana" w:cs="Arial"/>
          <w:bCs/>
          <w:sz w:val="20"/>
          <w:szCs w:val="20"/>
          <w:lang w:val="en-US"/>
        </w:rPr>
        <w:t xml:space="preserve"> by</w:t>
      </w:r>
      <w:r w:rsidR="00164CB4" w:rsidRPr="006613CC">
        <w:rPr>
          <w:rFonts w:ascii="Verdana" w:hAnsi="Verdana" w:cs="Arial"/>
          <w:bCs/>
          <w:sz w:val="20"/>
          <w:szCs w:val="20"/>
          <w:lang w:val="en-US"/>
        </w:rPr>
        <w:t xml:space="preserve"> location, which naturally impacts on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 vessel</w:t>
      </w:r>
      <w:r w:rsidR="00164CB4" w:rsidRPr="006613CC">
        <w:rPr>
          <w:rFonts w:ascii="Verdana" w:hAnsi="Verdana" w:cs="Arial"/>
          <w:bCs/>
          <w:sz w:val="20"/>
          <w:szCs w:val="20"/>
          <w:lang w:val="en-US"/>
        </w:rPr>
        <w:t>s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 in </w:t>
      </w:r>
      <w:r w:rsidR="006E4845" w:rsidRPr="006613CC">
        <w:rPr>
          <w:rFonts w:ascii="Verdana" w:hAnsi="Verdana" w:cs="Arial"/>
          <w:bCs/>
          <w:sz w:val="20"/>
          <w:szCs w:val="20"/>
          <w:lang w:val="en-US"/>
        </w:rPr>
        <w:t>numerous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 ways, </w:t>
      </w:r>
      <w:r w:rsidR="00164CB4" w:rsidRPr="006613CC">
        <w:rPr>
          <w:rFonts w:ascii="Verdana" w:hAnsi="Verdana" w:cs="Arial"/>
          <w:bCs/>
          <w:sz w:val="20"/>
          <w:szCs w:val="20"/>
          <w:lang w:val="en-US"/>
        </w:rPr>
        <w:t>making it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164CB4" w:rsidRPr="006613CC">
        <w:rPr>
          <w:rFonts w:ascii="Verdana" w:hAnsi="Verdana" w:cs="Arial"/>
          <w:bCs/>
          <w:sz w:val="20"/>
          <w:szCs w:val="20"/>
          <w:lang w:val="en-US"/>
        </w:rPr>
        <w:t>imperative</w:t>
      </w:r>
      <w:r w:rsidR="005C4887" w:rsidRPr="006613CC">
        <w:rPr>
          <w:rFonts w:ascii="Verdana" w:hAnsi="Verdana" w:cs="Arial"/>
          <w:bCs/>
          <w:sz w:val="20"/>
          <w:szCs w:val="20"/>
          <w:lang w:val="en-US"/>
        </w:rPr>
        <w:t xml:space="preserve"> to thoroughly test the specific combination of weather and vessel for each application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.</w:t>
      </w:r>
    </w:p>
    <w:p w:rsidR="00246421" w:rsidRPr="006613CC" w:rsidRDefault="00246421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</w:p>
    <w:p w:rsidR="003A39B4" w:rsidRPr="006613CC" w:rsidRDefault="00586705" w:rsidP="00D91B4F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>With the ability to</w:t>
      </w:r>
      <w:r w:rsidR="00765079" w:rsidRPr="006613CC">
        <w:rPr>
          <w:rFonts w:ascii="Verdana" w:hAnsi="Verdana" w:cs="Arial"/>
          <w:bCs/>
          <w:sz w:val="20"/>
          <w:szCs w:val="20"/>
          <w:lang w:val="en-US"/>
        </w:rPr>
        <w:t xml:space="preserve"> perform full-size LMU compression testing</w:t>
      </w:r>
      <w:r w:rsidR="00765079">
        <w:rPr>
          <w:rFonts w:ascii="Verdana" w:hAnsi="Verdana" w:cs="Arial"/>
          <w:bCs/>
          <w:sz w:val="20"/>
          <w:szCs w:val="20"/>
          <w:lang w:val="en-US"/>
        </w:rPr>
        <w:t>,</w:t>
      </w:r>
      <w:r w:rsidR="00765079" w:rsidRPr="006613CC">
        <w:rPr>
          <w:rFonts w:ascii="Verdana" w:hAnsi="Verdana" w:cs="Arial"/>
          <w:bCs/>
          <w:sz w:val="20"/>
          <w:szCs w:val="20"/>
          <w:lang w:val="en-US"/>
        </w:rPr>
        <w:t xml:space="preserve"> to maximum design factored load capacity</w:t>
      </w:r>
      <w:r w:rsidR="00765079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clients should specify </w:t>
      </w:r>
      <w:r w:rsidR="00266BBA">
        <w:rPr>
          <w:rFonts w:ascii="Verdana" w:hAnsi="Verdana" w:cs="Arial"/>
          <w:bCs/>
          <w:sz w:val="20"/>
          <w:szCs w:val="20"/>
          <w:lang w:val="en-US"/>
        </w:rPr>
        <w:t>units which are</w:t>
      </w:r>
      <w:r w:rsidR="00765079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test</w:t>
      </w:r>
      <w:r w:rsidR="00266BBA">
        <w:rPr>
          <w:rFonts w:ascii="Verdana" w:hAnsi="Verdana" w:cs="Arial"/>
          <w:bCs/>
          <w:sz w:val="20"/>
          <w:szCs w:val="20"/>
          <w:lang w:val="en-US"/>
        </w:rPr>
        <w:t>ed using a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 xml:space="preserve"> press</w:t>
      </w:r>
      <w:r w:rsidR="00233B34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with </w:t>
      </w:r>
      <w:r w:rsidR="00266BBA">
        <w:rPr>
          <w:rFonts w:ascii="Verdana" w:hAnsi="Verdana" w:cs="Arial"/>
          <w:bCs/>
          <w:sz w:val="20"/>
          <w:szCs w:val="20"/>
          <w:lang w:val="en-US"/>
        </w:rPr>
        <w:t xml:space="preserve">a 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capability of </w:t>
      </w:r>
      <w:r w:rsidR="00233B34" w:rsidRPr="006613CC">
        <w:rPr>
          <w:rFonts w:ascii="Verdana" w:hAnsi="Verdana" w:cs="Arial"/>
          <w:bCs/>
          <w:sz w:val="20"/>
          <w:szCs w:val="20"/>
          <w:lang w:val="en-US"/>
        </w:rPr>
        <w:t>18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,</w:t>
      </w:r>
      <w:r w:rsidR="00233B34" w:rsidRPr="006613CC">
        <w:rPr>
          <w:rFonts w:ascii="Verdana" w:hAnsi="Verdana" w:cs="Arial"/>
          <w:bCs/>
          <w:sz w:val="20"/>
          <w:szCs w:val="20"/>
          <w:lang w:val="en-US"/>
        </w:rPr>
        <w:t>3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00</w:t>
      </w:r>
      <w:r w:rsidR="006E4845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765079">
        <w:rPr>
          <w:rFonts w:ascii="Verdana" w:hAnsi="Verdana" w:cs="Arial"/>
          <w:bCs/>
          <w:sz w:val="20"/>
          <w:szCs w:val="20"/>
          <w:lang w:val="en-US"/>
        </w:rPr>
        <w:t>MT</w:t>
      </w:r>
      <w:r>
        <w:rPr>
          <w:rFonts w:ascii="Verdana" w:hAnsi="Verdana" w:cs="Arial"/>
          <w:bCs/>
          <w:sz w:val="20"/>
          <w:szCs w:val="20"/>
          <w:lang w:val="en-US"/>
        </w:rPr>
        <w:t>,</w:t>
      </w:r>
      <w:r w:rsidRPr="00586705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szCs w:val="20"/>
          <w:lang w:val="en-US"/>
        </w:rPr>
        <w:t>for the most accurate results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.</w:t>
      </w:r>
      <w:r w:rsidR="00233B34" w:rsidRPr="006613CC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="003A39B4" w:rsidRPr="006613CC">
        <w:rPr>
          <w:rFonts w:ascii="Verdana" w:hAnsi="Verdana" w:cs="Arial"/>
          <w:bCs/>
          <w:sz w:val="20"/>
          <w:szCs w:val="20"/>
          <w:lang w:val="en-US"/>
        </w:rPr>
        <w:t xml:space="preserve">All LMU 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elastomeric pads shall be</w:t>
      </w:r>
      <w:r w:rsidR="003A39B4" w:rsidRPr="006613CC">
        <w:rPr>
          <w:rFonts w:ascii="Verdana" w:hAnsi="Verdana" w:cs="Arial"/>
          <w:bCs/>
          <w:sz w:val="20"/>
          <w:szCs w:val="20"/>
          <w:lang w:val="en-US"/>
        </w:rPr>
        <w:t xml:space="preserve"> tested 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to verify their non-linear stiffness</w:t>
      </w:r>
      <w:r w:rsidR="003A39B4" w:rsidRPr="006613CC">
        <w:rPr>
          <w:rFonts w:ascii="Verdana" w:hAnsi="Verdana" w:cs="Arial"/>
          <w:bCs/>
          <w:sz w:val="20"/>
          <w:szCs w:val="20"/>
          <w:lang w:val="en-US"/>
        </w:rPr>
        <w:t xml:space="preserve"> behavior</w:t>
      </w:r>
      <w:r>
        <w:rPr>
          <w:rFonts w:ascii="Verdana" w:hAnsi="Verdana" w:cs="Arial"/>
          <w:bCs/>
          <w:sz w:val="20"/>
          <w:szCs w:val="20"/>
          <w:lang w:val="en-US"/>
        </w:rPr>
        <w:t>,</w:t>
      </w:r>
      <w:r w:rsidR="003A39B4" w:rsidRPr="006613CC">
        <w:rPr>
          <w:rFonts w:ascii="Verdana" w:hAnsi="Verdana" w:cs="Arial"/>
          <w:bCs/>
          <w:sz w:val="20"/>
          <w:szCs w:val="20"/>
          <w:lang w:val="en-US"/>
        </w:rPr>
        <w:t xml:space="preserve"> before the site installati</w:t>
      </w:r>
      <w:r w:rsidR="00CE3366" w:rsidRPr="006613CC">
        <w:rPr>
          <w:rFonts w:ascii="Verdana" w:hAnsi="Verdana" w:cs="Arial"/>
          <w:bCs/>
          <w:sz w:val="20"/>
          <w:szCs w:val="20"/>
          <w:lang w:val="en-US"/>
        </w:rPr>
        <w:t>on occurs.</w:t>
      </w:r>
    </w:p>
    <w:p w:rsidR="00246421" w:rsidRDefault="00246421" w:rsidP="00D91B4F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n-GB" w:bidi="ar-SA"/>
        </w:rPr>
      </w:pPr>
    </w:p>
    <w:p w:rsidR="00D938D7" w:rsidRPr="006613CC" w:rsidRDefault="003F7036" w:rsidP="00D91B4F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n-GB" w:bidi="ar-SA"/>
        </w:rPr>
      </w:pPr>
      <w:r w:rsidRPr="006613CC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Design</w:t>
      </w:r>
      <w:r w:rsidR="00586705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ed t</w:t>
      </w:r>
      <w:r w:rsidR="00BE5890" w:rsidRPr="006613CC">
        <w:rPr>
          <w:rFonts w:ascii="Verdana" w:eastAsia="Times New Roman" w:hAnsi="Verdana" w:cs="Arial"/>
          <w:b/>
          <w:sz w:val="20"/>
          <w:szCs w:val="20"/>
          <w:lang w:eastAsia="en-GB" w:bidi="ar-SA"/>
        </w:rPr>
        <w:t xml:space="preserve">o </w:t>
      </w:r>
      <w:r w:rsidR="00586705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p</w:t>
      </w:r>
      <w:r w:rsidR="00BE5890" w:rsidRPr="006613CC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erform</w:t>
      </w:r>
    </w:p>
    <w:p w:rsidR="00432DFC" w:rsidRPr="006613CC" w:rsidRDefault="00DD47CE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With a large amount of 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load</w:t>
      </w:r>
      <w:r w:rsidR="00432D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placed </w:t>
      </w:r>
      <w:r w:rsidR="00EF6B49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on </w:t>
      </w:r>
      <w:r w:rsidR="00432D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the elastomer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pad</w:t>
      </w:r>
      <w:r w:rsidR="00EF6B49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s 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during the float-over process</w:t>
      </w:r>
      <w:r w:rsidR="00432D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– 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both </w:t>
      </w:r>
      <w:r w:rsidR="00432DF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physically and metaphorically – it is key that a high performance product is specified. </w:t>
      </w:r>
      <w:r w:rsidR="006E484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lastRenderedPageBreak/>
        <w:t>Without second chances, every effort must be made to achieve perfection.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6E484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To</w:t>
      </w:r>
      <w:r w:rsidR="00EB600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ensure this, a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n understanding of the characteristics and benefits 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of the elastomeric materials</w:t>
      </w:r>
      <w:r w:rsidR="00EB600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used in the float-over process 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are important. </w:t>
      </w:r>
      <w:r w:rsidR="00EB600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F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or example</w:t>
      </w:r>
      <w:r w:rsidR="00EB600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,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the </w:t>
      </w:r>
      <w:r w:rsidR="00D938D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number of elastomer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ic</w:t>
      </w:r>
      <w:r w:rsidR="00D938D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layers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and its </w:t>
      </w:r>
      <w:proofErr w:type="gramStart"/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size</w:t>
      </w:r>
      <w:r w:rsidR="0023353B">
        <w:rPr>
          <w:rFonts w:ascii="Verdana" w:eastAsia="Times New Roman" w:hAnsi="Verdana" w:cs="Arial"/>
          <w:sz w:val="20"/>
          <w:szCs w:val="20"/>
          <w:lang w:eastAsia="en-GB" w:bidi="ar-SA"/>
        </w:rPr>
        <w:t>,</w:t>
      </w:r>
      <w:proofErr w:type="gramEnd"/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will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D938D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influence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the</w:t>
      </w:r>
      <w:r w:rsidR="00D938D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vertical 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non-linear </w:t>
      </w:r>
      <w:r w:rsidR="00D938D7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st</w:t>
      </w:r>
      <w:r w:rsidR="00814E9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iffnes</w:t>
      </w:r>
      <w:r w:rsidR="003F7036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s.</w:t>
      </w:r>
    </w:p>
    <w:p w:rsidR="00DF2BE6" w:rsidRPr="006613CC" w:rsidRDefault="00DF2BE6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</w:p>
    <w:p w:rsidR="00814E9A" w:rsidRPr="006613CC" w:rsidRDefault="00814E9A" w:rsidP="00D91B4F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n-GB" w:bidi="ar-SA"/>
        </w:rPr>
      </w:pPr>
      <w:r w:rsidRPr="006613CC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Conclusion</w:t>
      </w:r>
    </w:p>
    <w:p w:rsidR="0023353B" w:rsidRDefault="000659B5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Innovations within the o</w:t>
      </w:r>
      <w:r w:rsidR="0023353B">
        <w:rPr>
          <w:rFonts w:ascii="Verdana" w:eastAsia="Times New Roman" w:hAnsi="Verdana" w:cs="Arial"/>
          <w:sz w:val="20"/>
          <w:szCs w:val="20"/>
          <w:lang w:eastAsia="en-GB" w:bidi="ar-SA"/>
        </w:rPr>
        <w:t>ffshore oil and gas industry have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982F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developed rapidly in recently years</w:t>
      </w:r>
      <w:r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. As the unpredictable environment continues to produce new challenges,</w:t>
      </w:r>
      <w:r w:rsidR="0081726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concepts such as the new Buoyant Tower will </w:t>
      </w:r>
      <w:r w:rsidR="0023353B">
        <w:rPr>
          <w:rFonts w:ascii="Verdana" w:eastAsia="Times New Roman" w:hAnsi="Verdana" w:cs="Arial"/>
          <w:sz w:val="20"/>
          <w:szCs w:val="20"/>
          <w:lang w:eastAsia="en-GB" w:bidi="ar-SA"/>
        </w:rPr>
        <w:t>remain</w:t>
      </w:r>
      <w:r w:rsidR="0081726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.</w:t>
      </w:r>
      <w:r w:rsidR="00266D83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530C20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Due to the high stakes involved in offshore oil platform construction, specifically during the complex float-over process, it is imperative that </w:t>
      </w:r>
      <w:r w:rsidR="005E7ACC">
        <w:rPr>
          <w:rFonts w:ascii="Verdana" w:eastAsia="Times New Roman" w:hAnsi="Verdana" w:cs="Arial"/>
          <w:sz w:val="20"/>
          <w:szCs w:val="20"/>
          <w:lang w:eastAsia="en-GB" w:bidi="ar-SA"/>
        </w:rPr>
        <w:t>only the most advanced products and solutions are used.</w:t>
      </w:r>
      <w:r w:rsidR="00982FA5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</w:p>
    <w:p w:rsidR="0023353B" w:rsidRDefault="0023353B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</w:p>
    <w:p w:rsidR="00713053" w:rsidRPr="006613CC" w:rsidRDefault="0023353B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>
        <w:rPr>
          <w:rFonts w:ascii="Verdana" w:eastAsia="Times New Roman" w:hAnsi="Verdana" w:cs="Arial"/>
          <w:sz w:val="20"/>
          <w:szCs w:val="20"/>
          <w:lang w:eastAsia="en-GB" w:bidi="ar-SA"/>
        </w:rPr>
        <w:t>With this in mind, it is vital to w</w:t>
      </w:r>
      <w:r w:rsidR="0081726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ork closely with an experienced </w:t>
      </w:r>
      <w:r w:rsidR="00235FC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designer and </w:t>
      </w:r>
      <w:r w:rsidR="0018171B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manufacturer that can offer </w:t>
      </w:r>
      <w:r w:rsidR="00235FC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world class</w:t>
      </w:r>
      <w:r w:rsidR="0081726A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</w:t>
      </w:r>
      <w:r w:rsidR="00235FC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design engineering and comprehensive testing program</w:t>
      </w:r>
      <w:r>
        <w:rPr>
          <w:rFonts w:ascii="Verdana" w:eastAsia="Times New Roman" w:hAnsi="Verdana" w:cs="Arial"/>
          <w:sz w:val="20"/>
          <w:szCs w:val="20"/>
          <w:lang w:eastAsia="en-GB" w:bidi="ar-SA"/>
        </w:rPr>
        <w:t>s</w:t>
      </w:r>
      <w:r w:rsidR="005E7ACC">
        <w:rPr>
          <w:rFonts w:ascii="Verdana" w:eastAsia="Times New Roman" w:hAnsi="Verdana" w:cs="Arial"/>
          <w:sz w:val="20"/>
          <w:szCs w:val="20"/>
          <w:lang w:eastAsia="en-GB" w:bidi="ar-SA"/>
        </w:rPr>
        <w:t>,</w:t>
      </w:r>
      <w:r w:rsidR="00235FC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to </w:t>
      </w:r>
      <w:r w:rsidR="005E7ACC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>ensure optimum</w:t>
      </w:r>
      <w:r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solutions and compliancy with all</w:t>
      </w:r>
      <w:r w:rsidR="00235FCF" w:rsidRPr="006613CC"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international standards</w:t>
      </w:r>
      <w:r>
        <w:rPr>
          <w:rFonts w:ascii="Verdana" w:eastAsia="Times New Roman" w:hAnsi="Verdana" w:cs="Arial"/>
          <w:sz w:val="20"/>
          <w:szCs w:val="20"/>
          <w:lang w:eastAsia="en-GB" w:bidi="ar-SA"/>
        </w:rPr>
        <w:t>.</w:t>
      </w:r>
    </w:p>
    <w:p w:rsidR="00DD37B9" w:rsidRDefault="00DD37B9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</w:p>
    <w:p w:rsidR="005E7ACC" w:rsidRPr="006613CC" w:rsidRDefault="005E7ACC" w:rsidP="00D91B4F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n-GB" w:bidi="ar-SA"/>
        </w:rPr>
      </w:pPr>
      <w:r w:rsidRPr="005E7ACC">
        <w:rPr>
          <w:rFonts w:ascii="Verdana" w:eastAsia="Times New Roman" w:hAnsi="Verdana" w:cs="Arial"/>
          <w:b/>
          <w:sz w:val="20"/>
          <w:szCs w:val="20"/>
          <w:lang w:eastAsia="en-GB" w:bidi="ar-SA"/>
        </w:rPr>
        <w:t>Words:</w:t>
      </w:r>
      <w:r>
        <w:rPr>
          <w:rFonts w:ascii="Verdana" w:eastAsia="Times New Roman" w:hAnsi="Verdana" w:cs="Arial"/>
          <w:sz w:val="20"/>
          <w:szCs w:val="20"/>
          <w:lang w:eastAsia="en-GB" w:bidi="ar-SA"/>
        </w:rPr>
        <w:t xml:space="preserve"> 1,200</w:t>
      </w:r>
    </w:p>
    <w:sectPr w:rsidR="005E7ACC" w:rsidRPr="006613CC" w:rsidSect="002D31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BA" w:rsidRDefault="00266BBA" w:rsidP="00102529">
      <w:pPr>
        <w:spacing w:after="0" w:line="240" w:lineRule="auto"/>
      </w:pPr>
      <w:r>
        <w:separator/>
      </w:r>
    </w:p>
  </w:endnote>
  <w:endnote w:type="continuationSeparator" w:id="1">
    <w:p w:rsidR="00266BBA" w:rsidRDefault="00266BBA" w:rsidP="0010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BA" w:rsidRDefault="00266BBA" w:rsidP="00102529">
      <w:pPr>
        <w:spacing w:after="0" w:line="240" w:lineRule="auto"/>
      </w:pPr>
      <w:r>
        <w:separator/>
      </w:r>
    </w:p>
  </w:footnote>
  <w:footnote w:type="continuationSeparator" w:id="1">
    <w:p w:rsidR="00266BBA" w:rsidRDefault="00266BBA" w:rsidP="0010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E2"/>
    <w:multiLevelType w:val="multilevel"/>
    <w:tmpl w:val="2AFC4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C0E5A70"/>
    <w:multiLevelType w:val="hybridMultilevel"/>
    <w:tmpl w:val="722C9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079FD"/>
    <w:multiLevelType w:val="multilevel"/>
    <w:tmpl w:val="AC4A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9C513E4"/>
    <w:multiLevelType w:val="multilevel"/>
    <w:tmpl w:val="AB1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2D69"/>
    <w:rsid w:val="00012F5A"/>
    <w:rsid w:val="00041AA9"/>
    <w:rsid w:val="00056606"/>
    <w:rsid w:val="00060C39"/>
    <w:rsid w:val="000659B5"/>
    <w:rsid w:val="0007446B"/>
    <w:rsid w:val="000800CF"/>
    <w:rsid w:val="00090EC9"/>
    <w:rsid w:val="000B343E"/>
    <w:rsid w:val="000C5286"/>
    <w:rsid w:val="00102529"/>
    <w:rsid w:val="00107489"/>
    <w:rsid w:val="001124F4"/>
    <w:rsid w:val="00117CD6"/>
    <w:rsid w:val="001452A1"/>
    <w:rsid w:val="00155AF8"/>
    <w:rsid w:val="00164CB4"/>
    <w:rsid w:val="00175EE4"/>
    <w:rsid w:val="0018171B"/>
    <w:rsid w:val="001836E9"/>
    <w:rsid w:val="00193ABE"/>
    <w:rsid w:val="001C1259"/>
    <w:rsid w:val="001C303C"/>
    <w:rsid w:val="001D7DC4"/>
    <w:rsid w:val="0023353B"/>
    <w:rsid w:val="00233B34"/>
    <w:rsid w:val="00235FCF"/>
    <w:rsid w:val="002439F1"/>
    <w:rsid w:val="00246421"/>
    <w:rsid w:val="002555F3"/>
    <w:rsid w:val="00266BBA"/>
    <w:rsid w:val="00266D83"/>
    <w:rsid w:val="00281D61"/>
    <w:rsid w:val="002B5666"/>
    <w:rsid w:val="002D3134"/>
    <w:rsid w:val="002D76D0"/>
    <w:rsid w:val="002E0431"/>
    <w:rsid w:val="002E759B"/>
    <w:rsid w:val="0030380A"/>
    <w:rsid w:val="00326531"/>
    <w:rsid w:val="00334D29"/>
    <w:rsid w:val="0034475D"/>
    <w:rsid w:val="0034622A"/>
    <w:rsid w:val="0036781C"/>
    <w:rsid w:val="00376318"/>
    <w:rsid w:val="003A39B4"/>
    <w:rsid w:val="003A6AB9"/>
    <w:rsid w:val="003C1B1F"/>
    <w:rsid w:val="003C2A67"/>
    <w:rsid w:val="003C4109"/>
    <w:rsid w:val="003D4331"/>
    <w:rsid w:val="003D5751"/>
    <w:rsid w:val="003F7036"/>
    <w:rsid w:val="00406EB1"/>
    <w:rsid w:val="00407BA5"/>
    <w:rsid w:val="00432DFC"/>
    <w:rsid w:val="0043304D"/>
    <w:rsid w:val="00452DAE"/>
    <w:rsid w:val="00453A38"/>
    <w:rsid w:val="0046128B"/>
    <w:rsid w:val="004A21EB"/>
    <w:rsid w:val="004B14E2"/>
    <w:rsid w:val="004C0E12"/>
    <w:rsid w:val="004C1924"/>
    <w:rsid w:val="004D3CCA"/>
    <w:rsid w:val="004D3DB3"/>
    <w:rsid w:val="004E6704"/>
    <w:rsid w:val="00515846"/>
    <w:rsid w:val="0052326A"/>
    <w:rsid w:val="005273E3"/>
    <w:rsid w:val="00530C20"/>
    <w:rsid w:val="00550842"/>
    <w:rsid w:val="00551F60"/>
    <w:rsid w:val="00556C8C"/>
    <w:rsid w:val="00561A7E"/>
    <w:rsid w:val="00580CF9"/>
    <w:rsid w:val="00586705"/>
    <w:rsid w:val="005C4887"/>
    <w:rsid w:val="005D0157"/>
    <w:rsid w:val="005D70EE"/>
    <w:rsid w:val="005E7ACC"/>
    <w:rsid w:val="005F16DD"/>
    <w:rsid w:val="005F6AD3"/>
    <w:rsid w:val="0063799F"/>
    <w:rsid w:val="0064419D"/>
    <w:rsid w:val="006467D6"/>
    <w:rsid w:val="006563FE"/>
    <w:rsid w:val="006613CC"/>
    <w:rsid w:val="00686C61"/>
    <w:rsid w:val="006A5A41"/>
    <w:rsid w:val="006B235D"/>
    <w:rsid w:val="006C26BD"/>
    <w:rsid w:val="006E4845"/>
    <w:rsid w:val="006F22AA"/>
    <w:rsid w:val="00702171"/>
    <w:rsid w:val="00713053"/>
    <w:rsid w:val="00746E0F"/>
    <w:rsid w:val="00750BAC"/>
    <w:rsid w:val="00765079"/>
    <w:rsid w:val="00771CA1"/>
    <w:rsid w:val="007C0CFF"/>
    <w:rsid w:val="007C1AB5"/>
    <w:rsid w:val="007C2A2F"/>
    <w:rsid w:val="007D2C3D"/>
    <w:rsid w:val="007E2C87"/>
    <w:rsid w:val="007E7C1B"/>
    <w:rsid w:val="007F4F1B"/>
    <w:rsid w:val="007F74A8"/>
    <w:rsid w:val="00805F4F"/>
    <w:rsid w:val="00814E9A"/>
    <w:rsid w:val="0081726A"/>
    <w:rsid w:val="00832061"/>
    <w:rsid w:val="00836951"/>
    <w:rsid w:val="0084707C"/>
    <w:rsid w:val="008707F3"/>
    <w:rsid w:val="008759E5"/>
    <w:rsid w:val="00877C4E"/>
    <w:rsid w:val="00880BCE"/>
    <w:rsid w:val="008A3B05"/>
    <w:rsid w:val="008B7D1B"/>
    <w:rsid w:val="008D404F"/>
    <w:rsid w:val="008F41F4"/>
    <w:rsid w:val="008F72BC"/>
    <w:rsid w:val="00925FBD"/>
    <w:rsid w:val="0092716A"/>
    <w:rsid w:val="009302B2"/>
    <w:rsid w:val="00933587"/>
    <w:rsid w:val="00955482"/>
    <w:rsid w:val="00966F03"/>
    <w:rsid w:val="00966FF5"/>
    <w:rsid w:val="00971F7F"/>
    <w:rsid w:val="009734D1"/>
    <w:rsid w:val="009749F0"/>
    <w:rsid w:val="00982FA5"/>
    <w:rsid w:val="009A2146"/>
    <w:rsid w:val="009A50E4"/>
    <w:rsid w:val="009B1652"/>
    <w:rsid w:val="009C252A"/>
    <w:rsid w:val="009C40E7"/>
    <w:rsid w:val="009D5283"/>
    <w:rsid w:val="009D6E4F"/>
    <w:rsid w:val="00A15F10"/>
    <w:rsid w:val="00A31E60"/>
    <w:rsid w:val="00A32835"/>
    <w:rsid w:val="00A42297"/>
    <w:rsid w:val="00A46C2C"/>
    <w:rsid w:val="00A92D69"/>
    <w:rsid w:val="00AC4A72"/>
    <w:rsid w:val="00AD225E"/>
    <w:rsid w:val="00B0770E"/>
    <w:rsid w:val="00B171D8"/>
    <w:rsid w:val="00B60EE0"/>
    <w:rsid w:val="00B63B78"/>
    <w:rsid w:val="00B734A2"/>
    <w:rsid w:val="00B877EB"/>
    <w:rsid w:val="00BB0BCE"/>
    <w:rsid w:val="00BD560A"/>
    <w:rsid w:val="00BD5962"/>
    <w:rsid w:val="00BE1B6D"/>
    <w:rsid w:val="00BE5890"/>
    <w:rsid w:val="00BF6D89"/>
    <w:rsid w:val="00C05C7C"/>
    <w:rsid w:val="00C068B9"/>
    <w:rsid w:val="00C132AA"/>
    <w:rsid w:val="00C17B4E"/>
    <w:rsid w:val="00C273E8"/>
    <w:rsid w:val="00C40D66"/>
    <w:rsid w:val="00C67D51"/>
    <w:rsid w:val="00C72D22"/>
    <w:rsid w:val="00C9227C"/>
    <w:rsid w:val="00CA0EDE"/>
    <w:rsid w:val="00CE109F"/>
    <w:rsid w:val="00CE3366"/>
    <w:rsid w:val="00CF6DC0"/>
    <w:rsid w:val="00D016BB"/>
    <w:rsid w:val="00D05770"/>
    <w:rsid w:val="00D37EED"/>
    <w:rsid w:val="00D7688D"/>
    <w:rsid w:val="00D8506D"/>
    <w:rsid w:val="00D87DCC"/>
    <w:rsid w:val="00D91B4F"/>
    <w:rsid w:val="00D938D7"/>
    <w:rsid w:val="00DA7BF6"/>
    <w:rsid w:val="00DC1F61"/>
    <w:rsid w:val="00DC4287"/>
    <w:rsid w:val="00DD37B9"/>
    <w:rsid w:val="00DD47CE"/>
    <w:rsid w:val="00DD488F"/>
    <w:rsid w:val="00DE2FBC"/>
    <w:rsid w:val="00DF2A75"/>
    <w:rsid w:val="00DF2BE6"/>
    <w:rsid w:val="00E26775"/>
    <w:rsid w:val="00E31B8B"/>
    <w:rsid w:val="00E36FCE"/>
    <w:rsid w:val="00E47D9F"/>
    <w:rsid w:val="00E60527"/>
    <w:rsid w:val="00E85122"/>
    <w:rsid w:val="00E92B43"/>
    <w:rsid w:val="00E9674D"/>
    <w:rsid w:val="00E97142"/>
    <w:rsid w:val="00EA5D55"/>
    <w:rsid w:val="00EB09E6"/>
    <w:rsid w:val="00EB600F"/>
    <w:rsid w:val="00EC2C3B"/>
    <w:rsid w:val="00ED1023"/>
    <w:rsid w:val="00ED37BE"/>
    <w:rsid w:val="00ED50F2"/>
    <w:rsid w:val="00EE2ABC"/>
    <w:rsid w:val="00EF6B49"/>
    <w:rsid w:val="00F12F71"/>
    <w:rsid w:val="00F143F6"/>
    <w:rsid w:val="00F15AFC"/>
    <w:rsid w:val="00F16A89"/>
    <w:rsid w:val="00F46042"/>
    <w:rsid w:val="00F96338"/>
    <w:rsid w:val="00FA590E"/>
    <w:rsid w:val="00FB6E8E"/>
    <w:rsid w:val="00FC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06"/>
  </w:style>
  <w:style w:type="paragraph" w:styleId="Heading3">
    <w:name w:val="heading 3"/>
    <w:basedOn w:val="Normal"/>
    <w:next w:val="Normal"/>
    <w:link w:val="Heading3Char"/>
    <w:qFormat/>
    <w:rsid w:val="003C2A67"/>
    <w:pPr>
      <w:keepNext/>
      <w:spacing w:after="0" w:line="240" w:lineRule="auto"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CD6"/>
    <w:pPr>
      <w:keepNext/>
      <w:keepLines/>
      <w:spacing w:before="200" w:after="0"/>
      <w:outlineLvl w:val="3"/>
    </w:pPr>
    <w:rPr>
      <w:rFonts w:asciiTheme="majorHAnsi" w:eastAsiaTheme="majorEastAsia" w:hAnsiTheme="majorHAnsi" w:cs="Angsana New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74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452D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3587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rsid w:val="003C2A67"/>
    <w:rPr>
      <w:rFonts w:ascii="Arial" w:eastAsia="SimSun" w:hAnsi="Arial" w:cs="Arial"/>
      <w:b/>
      <w:sz w:val="28"/>
      <w:szCs w:val="32"/>
      <w:lang w:val="en-US" w:eastAsia="sv-SE"/>
    </w:rPr>
  </w:style>
  <w:style w:type="paragraph" w:customStyle="1" w:styleId="Standard">
    <w:name w:val="Standard"/>
    <w:rsid w:val="00DA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4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09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9F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34D29"/>
    <w:pPr>
      <w:ind w:left="720"/>
      <w:contextualSpacing/>
    </w:pPr>
    <w:rPr>
      <w:rFonts w:cs="Angsana New"/>
    </w:rPr>
  </w:style>
  <w:style w:type="character" w:styleId="FollowedHyperlink">
    <w:name w:val="FollowedHyperlink"/>
    <w:basedOn w:val="DefaultParagraphFont"/>
    <w:uiPriority w:val="99"/>
    <w:semiHidden/>
    <w:unhideWhenUsed/>
    <w:rsid w:val="00117CD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7CD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17CD6"/>
    <w:rPr>
      <w:rFonts w:asciiTheme="majorHAnsi" w:eastAsiaTheme="majorEastAsia" w:hAnsiTheme="majorHAnsi" w:cs="Angsana New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2A67"/>
    <w:pPr>
      <w:keepNext/>
      <w:spacing w:after="0" w:line="240" w:lineRule="auto"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74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452D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3587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rsid w:val="003C2A67"/>
    <w:rPr>
      <w:rFonts w:ascii="Arial" w:eastAsia="SimSun" w:hAnsi="Arial" w:cs="Arial"/>
      <w:b/>
      <w:sz w:val="28"/>
      <w:szCs w:val="32"/>
      <w:lang w:val="en-US" w:eastAsia="sv-SE"/>
    </w:rPr>
  </w:style>
  <w:style w:type="paragraph" w:customStyle="1" w:styleId="Standard">
    <w:name w:val="Standard"/>
    <w:rsid w:val="00DA7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4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09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9F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1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155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0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90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378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DD8B-9B3F-4F39-94F8-233D461D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Trelleborg AB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ingrid.thomasgaa</dc:creator>
  <cp:lastModifiedBy>Sarah Muckle</cp:lastModifiedBy>
  <cp:revision>4</cp:revision>
  <cp:lastPrinted>2013-09-03T09:34:00Z</cp:lastPrinted>
  <dcterms:created xsi:type="dcterms:W3CDTF">2013-09-02T17:02:00Z</dcterms:created>
  <dcterms:modified xsi:type="dcterms:W3CDTF">2013-09-03T10:43:00Z</dcterms:modified>
</cp:coreProperties>
</file>