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80" w:rsidRPr="0036472A" w:rsidRDefault="00A43580" w:rsidP="0036472A">
      <w:pPr>
        <w:ind w:left="720" w:hanging="720"/>
        <w:jc w:val="center"/>
        <w:rPr>
          <w:rFonts w:ascii="Arial" w:hAnsi="Arial" w:cs="Arial"/>
          <w:b/>
          <w:sz w:val="24"/>
          <w:szCs w:val="20"/>
        </w:rPr>
      </w:pPr>
      <w:bookmarkStart w:id="0" w:name="_GoBack"/>
      <w:bookmarkEnd w:id="0"/>
      <w:r w:rsidRPr="0036472A">
        <w:rPr>
          <w:rFonts w:ascii="Arial" w:hAnsi="Arial" w:cs="Arial"/>
          <w:b/>
          <w:sz w:val="24"/>
          <w:szCs w:val="20"/>
        </w:rPr>
        <w:t xml:space="preserve">Trelleborg Receives UL Certification for </w:t>
      </w:r>
      <w:proofErr w:type="spellStart"/>
      <w:r w:rsidRPr="0036472A">
        <w:rPr>
          <w:rFonts w:ascii="Arial" w:hAnsi="Arial" w:cs="Arial"/>
          <w:b/>
          <w:sz w:val="24"/>
          <w:szCs w:val="20"/>
        </w:rPr>
        <w:t>DryFoam</w:t>
      </w:r>
      <w:proofErr w:type="spellEnd"/>
      <w:r w:rsidR="0036472A">
        <w:rPr>
          <w:rFonts w:ascii="Arial" w:hAnsi="Arial" w:cs="Arial"/>
          <w:b/>
          <w:sz w:val="24"/>
          <w:szCs w:val="20"/>
        </w:rPr>
        <w:t>™</w:t>
      </w:r>
    </w:p>
    <w:p w:rsidR="00A43580" w:rsidRPr="0036472A" w:rsidRDefault="00A43580" w:rsidP="00D32880">
      <w:pPr>
        <w:ind w:left="-144"/>
        <w:jc w:val="both"/>
        <w:rPr>
          <w:rFonts w:ascii="Arial" w:hAnsi="Arial" w:cs="Arial"/>
          <w:sz w:val="22"/>
          <w:szCs w:val="20"/>
        </w:rPr>
      </w:pPr>
    </w:p>
    <w:p w:rsidR="00A43580" w:rsidRPr="0036472A" w:rsidRDefault="00A43580" w:rsidP="00D32880">
      <w:pPr>
        <w:ind w:left="-144"/>
        <w:jc w:val="both"/>
        <w:rPr>
          <w:rFonts w:ascii="Arial" w:hAnsi="Arial" w:cs="Arial"/>
          <w:sz w:val="22"/>
          <w:szCs w:val="20"/>
        </w:rPr>
      </w:pPr>
      <w:r w:rsidRPr="0036472A">
        <w:rPr>
          <w:rFonts w:ascii="Arial" w:hAnsi="Arial" w:cs="Arial"/>
          <w:sz w:val="22"/>
          <w:szCs w:val="20"/>
        </w:rPr>
        <w:t>Trelleborg applied technologies operation</w:t>
      </w:r>
      <w:r w:rsidR="00285898">
        <w:rPr>
          <w:rFonts w:ascii="Arial" w:hAnsi="Arial" w:cs="Arial"/>
          <w:sz w:val="22"/>
          <w:szCs w:val="20"/>
        </w:rPr>
        <w:t xml:space="preserve"> has</w:t>
      </w:r>
      <w:r w:rsidRPr="0036472A">
        <w:rPr>
          <w:rFonts w:ascii="Arial" w:hAnsi="Arial" w:cs="Arial"/>
          <w:sz w:val="22"/>
          <w:szCs w:val="20"/>
        </w:rPr>
        <w:t xml:space="preserve"> receive</w:t>
      </w:r>
      <w:r w:rsidR="00285898">
        <w:rPr>
          <w:rFonts w:ascii="Arial" w:hAnsi="Arial" w:cs="Arial"/>
          <w:sz w:val="22"/>
          <w:szCs w:val="20"/>
        </w:rPr>
        <w:t>d</w:t>
      </w:r>
      <w:r w:rsidRPr="0036472A">
        <w:rPr>
          <w:rFonts w:ascii="Arial" w:hAnsi="Arial" w:cs="Arial"/>
          <w:sz w:val="22"/>
          <w:szCs w:val="20"/>
        </w:rPr>
        <w:t xml:space="preserve"> UL certification for </w:t>
      </w:r>
      <w:proofErr w:type="spellStart"/>
      <w:r w:rsidRPr="0036472A">
        <w:rPr>
          <w:rFonts w:ascii="Arial" w:hAnsi="Arial" w:cs="Arial"/>
          <w:sz w:val="22"/>
          <w:szCs w:val="20"/>
        </w:rPr>
        <w:t>DryFoam</w:t>
      </w:r>
      <w:proofErr w:type="spellEnd"/>
      <w:r w:rsidR="0036472A">
        <w:rPr>
          <w:rFonts w:ascii="Arial" w:hAnsi="Arial" w:cs="Arial"/>
          <w:sz w:val="22"/>
          <w:szCs w:val="20"/>
        </w:rPr>
        <w:t>™</w:t>
      </w:r>
      <w:r w:rsidRPr="0036472A">
        <w:rPr>
          <w:rFonts w:ascii="Arial" w:hAnsi="Arial" w:cs="Arial"/>
          <w:sz w:val="22"/>
          <w:szCs w:val="20"/>
        </w:rPr>
        <w:t>, a passive fire protection system designed for vapor suppression and fire prevention.</w:t>
      </w:r>
    </w:p>
    <w:p w:rsidR="00A43580" w:rsidRPr="0036472A" w:rsidRDefault="00A43580" w:rsidP="00D32880">
      <w:pPr>
        <w:ind w:left="-144"/>
        <w:jc w:val="both"/>
        <w:rPr>
          <w:rFonts w:ascii="Arial" w:hAnsi="Arial" w:cs="Arial"/>
          <w:sz w:val="22"/>
          <w:szCs w:val="20"/>
        </w:rPr>
      </w:pPr>
    </w:p>
    <w:p w:rsidR="00A97F85" w:rsidRDefault="00A43580" w:rsidP="00A97F85">
      <w:pPr>
        <w:ind w:left="-144"/>
        <w:jc w:val="both"/>
        <w:rPr>
          <w:rFonts w:ascii="Arial" w:hAnsi="Arial" w:cs="Arial"/>
          <w:sz w:val="22"/>
          <w:szCs w:val="20"/>
        </w:rPr>
      </w:pPr>
      <w:r w:rsidRPr="0036472A">
        <w:rPr>
          <w:rFonts w:ascii="Arial" w:hAnsi="Arial" w:cs="Arial"/>
          <w:sz w:val="22"/>
          <w:szCs w:val="20"/>
        </w:rPr>
        <w:t>Robert Kelly, General Manager of Trelleborg’s applied technologies operation in Boston comments:</w:t>
      </w:r>
      <w:r w:rsidR="004C25A0" w:rsidRPr="0036472A">
        <w:rPr>
          <w:rFonts w:ascii="Arial" w:hAnsi="Arial" w:cs="Arial"/>
          <w:sz w:val="22"/>
          <w:szCs w:val="20"/>
        </w:rPr>
        <w:t xml:space="preserve"> </w:t>
      </w:r>
      <w:r w:rsidR="00A97F85">
        <w:rPr>
          <w:rFonts w:ascii="Arial" w:hAnsi="Arial" w:cs="Arial"/>
          <w:sz w:val="22"/>
          <w:szCs w:val="20"/>
        </w:rPr>
        <w:t>“</w:t>
      </w:r>
      <w:proofErr w:type="spellStart"/>
      <w:r w:rsidR="004C25A0" w:rsidRPr="0036472A">
        <w:rPr>
          <w:rFonts w:ascii="Arial" w:hAnsi="Arial" w:cs="Arial"/>
          <w:sz w:val="22"/>
          <w:szCs w:val="20"/>
        </w:rPr>
        <w:t>DryFoam</w:t>
      </w:r>
      <w:proofErr w:type="spellEnd"/>
      <w:r w:rsidR="0036472A">
        <w:rPr>
          <w:rFonts w:ascii="Arial" w:hAnsi="Arial" w:cs="Arial"/>
          <w:sz w:val="22"/>
          <w:szCs w:val="20"/>
        </w:rPr>
        <w:t>™</w:t>
      </w:r>
      <w:r w:rsidR="00A97F85">
        <w:rPr>
          <w:rFonts w:ascii="Arial" w:hAnsi="Arial" w:cs="Arial"/>
          <w:sz w:val="22"/>
          <w:szCs w:val="20"/>
        </w:rPr>
        <w:t xml:space="preserve"> underwent extensive testing during the development stages and w</w:t>
      </w:r>
      <w:r w:rsidR="00A97F85" w:rsidRPr="0036472A">
        <w:rPr>
          <w:rFonts w:ascii="Arial" w:hAnsi="Arial" w:cs="Arial"/>
          <w:sz w:val="22"/>
          <w:szCs w:val="20"/>
        </w:rPr>
        <w:t xml:space="preserve">e are excited to </w:t>
      </w:r>
      <w:r w:rsidR="00A97F85">
        <w:rPr>
          <w:rFonts w:ascii="Arial" w:hAnsi="Arial" w:cs="Arial"/>
          <w:sz w:val="22"/>
          <w:szCs w:val="20"/>
        </w:rPr>
        <w:t>receive UL approval.</w:t>
      </w:r>
      <w:r w:rsidR="00285898">
        <w:rPr>
          <w:rFonts w:ascii="Arial" w:hAnsi="Arial" w:cs="Arial"/>
          <w:sz w:val="22"/>
          <w:szCs w:val="20"/>
        </w:rPr>
        <w:t xml:space="preserve"> </w:t>
      </w:r>
      <w:r w:rsidR="00285898" w:rsidRPr="00285898">
        <w:rPr>
          <w:rFonts w:ascii="Arial" w:hAnsi="Arial" w:cs="Arial"/>
          <w:sz w:val="22"/>
          <w:szCs w:val="20"/>
        </w:rPr>
        <w:t xml:space="preserve">This is a great </w:t>
      </w:r>
      <w:r w:rsidR="00285898">
        <w:rPr>
          <w:rFonts w:ascii="Arial" w:hAnsi="Arial" w:cs="Arial"/>
          <w:sz w:val="22"/>
          <w:szCs w:val="20"/>
        </w:rPr>
        <w:t>achievement</w:t>
      </w:r>
      <w:r w:rsidR="00285898" w:rsidRPr="00285898">
        <w:rPr>
          <w:rFonts w:ascii="Arial" w:hAnsi="Arial" w:cs="Arial"/>
          <w:sz w:val="22"/>
          <w:szCs w:val="20"/>
        </w:rPr>
        <w:t xml:space="preserve"> for passive fire</w:t>
      </w:r>
      <w:r w:rsidR="00285898">
        <w:rPr>
          <w:rFonts w:ascii="Arial" w:hAnsi="Arial" w:cs="Arial"/>
          <w:sz w:val="22"/>
          <w:szCs w:val="20"/>
        </w:rPr>
        <w:t xml:space="preserve"> protection applications</w:t>
      </w:r>
      <w:r w:rsidR="00285898" w:rsidRPr="00285898">
        <w:rPr>
          <w:rFonts w:ascii="Arial" w:hAnsi="Arial" w:cs="Arial"/>
          <w:sz w:val="22"/>
          <w:szCs w:val="20"/>
        </w:rPr>
        <w:t xml:space="preserve"> within the petrochemical industry</w:t>
      </w:r>
      <w:r w:rsidR="00285898">
        <w:rPr>
          <w:rFonts w:ascii="Arial" w:hAnsi="Arial" w:cs="Arial"/>
          <w:sz w:val="22"/>
          <w:szCs w:val="20"/>
        </w:rPr>
        <w:t>.</w:t>
      </w:r>
    </w:p>
    <w:p w:rsidR="00A97F85" w:rsidRDefault="00A97F85" w:rsidP="00A43580">
      <w:pPr>
        <w:ind w:left="-144"/>
        <w:jc w:val="both"/>
        <w:rPr>
          <w:rFonts w:ascii="Arial" w:hAnsi="Arial" w:cs="Arial"/>
          <w:sz w:val="22"/>
          <w:szCs w:val="20"/>
        </w:rPr>
      </w:pPr>
    </w:p>
    <w:p w:rsidR="00A43580" w:rsidRPr="0036472A" w:rsidRDefault="00A97F85" w:rsidP="00A43580">
      <w:pPr>
        <w:ind w:left="-144"/>
        <w:jc w:val="both"/>
        <w:rPr>
          <w:rFonts w:ascii="Arial" w:hAnsi="Arial" w:cs="Arial"/>
          <w:sz w:val="22"/>
          <w:szCs w:val="20"/>
        </w:rPr>
      </w:pPr>
      <w:r>
        <w:rPr>
          <w:rFonts w:ascii="Arial" w:hAnsi="Arial" w:cs="Arial"/>
          <w:sz w:val="22"/>
          <w:szCs w:val="20"/>
        </w:rPr>
        <w:t xml:space="preserve">“Through the certification process, we worked with UL to write the new </w:t>
      </w:r>
      <w:r w:rsidRPr="00A97F85">
        <w:rPr>
          <w:rFonts w:ascii="Arial" w:hAnsi="Arial" w:cs="Arial"/>
          <w:bCs/>
          <w:sz w:val="22"/>
          <w:szCs w:val="20"/>
        </w:rPr>
        <w:t>Buoyant Media for Protection against Full-surface Fires in Fixed Flammable and Combustible Liquid Tanks and Repositories</w:t>
      </w:r>
      <w:r w:rsidR="00285898">
        <w:rPr>
          <w:rFonts w:ascii="Arial" w:hAnsi="Arial" w:cs="Arial"/>
          <w:bCs/>
          <w:sz w:val="22"/>
          <w:szCs w:val="20"/>
        </w:rPr>
        <w:t xml:space="preserve"> certification and are currently manufacturing </w:t>
      </w:r>
      <w:proofErr w:type="spellStart"/>
      <w:r w:rsidR="00285898">
        <w:rPr>
          <w:rFonts w:ascii="Arial" w:hAnsi="Arial" w:cs="Arial"/>
          <w:bCs/>
          <w:sz w:val="22"/>
          <w:szCs w:val="20"/>
        </w:rPr>
        <w:t>DryFoam</w:t>
      </w:r>
      <w:proofErr w:type="spellEnd"/>
      <w:r w:rsidR="00285898">
        <w:rPr>
          <w:rFonts w:ascii="Arial" w:hAnsi="Arial" w:cs="Arial"/>
          <w:bCs/>
          <w:sz w:val="22"/>
          <w:szCs w:val="20"/>
        </w:rPr>
        <w:t>™ to meet this standard.”</w:t>
      </w:r>
    </w:p>
    <w:p w:rsidR="00A43580" w:rsidRPr="0036472A" w:rsidRDefault="00A43580" w:rsidP="00A43580">
      <w:pPr>
        <w:ind w:left="-144"/>
        <w:jc w:val="both"/>
        <w:rPr>
          <w:rFonts w:ascii="Arial" w:hAnsi="Arial" w:cs="Arial"/>
          <w:sz w:val="22"/>
          <w:szCs w:val="20"/>
        </w:rPr>
      </w:pPr>
    </w:p>
    <w:p w:rsidR="00285898" w:rsidRPr="00285898" w:rsidRDefault="00285898" w:rsidP="00A43580">
      <w:pPr>
        <w:ind w:left="-144"/>
        <w:jc w:val="both"/>
        <w:rPr>
          <w:rFonts w:ascii="Arial" w:hAnsi="Arial" w:cs="Arial"/>
          <w:bCs/>
          <w:sz w:val="22"/>
          <w:szCs w:val="20"/>
        </w:rPr>
      </w:pPr>
      <w:r w:rsidRPr="00285898">
        <w:rPr>
          <w:rFonts w:ascii="Arial" w:hAnsi="Arial" w:cs="Arial"/>
          <w:bCs/>
          <w:sz w:val="22"/>
          <w:szCs w:val="20"/>
        </w:rPr>
        <w:t xml:space="preserve">The </w:t>
      </w:r>
      <w:r w:rsidRPr="00285898">
        <w:rPr>
          <w:rFonts w:ascii="Arial" w:hAnsi="Arial" w:cs="Arial"/>
          <w:bCs/>
          <w:i/>
          <w:sz w:val="22"/>
          <w:szCs w:val="20"/>
        </w:rPr>
        <w:t>Buoyant Media for Protection against Full-surface Fires in Fixed Flammable and Combustible Liquid Tanks and Repositories</w:t>
      </w:r>
      <w:r w:rsidRPr="00285898">
        <w:rPr>
          <w:rFonts w:ascii="Arial" w:hAnsi="Arial" w:cs="Arial"/>
          <w:bCs/>
          <w:sz w:val="22"/>
          <w:szCs w:val="20"/>
        </w:rPr>
        <w:t xml:space="preserve"> certification category covers buoyant media intended for protection against full-surface fires in fixed flammable and combustible liquid tanks and repositories by providing a thermal barrier between the surface of the liquid and potential sources of ignition.</w:t>
      </w:r>
    </w:p>
    <w:p w:rsidR="00285898" w:rsidRDefault="00285898" w:rsidP="00A43580">
      <w:pPr>
        <w:ind w:left="-144"/>
        <w:jc w:val="both"/>
        <w:rPr>
          <w:b/>
          <w:bCs/>
          <w:color w:val="000000"/>
          <w:sz w:val="18"/>
          <w:szCs w:val="18"/>
          <w:shd w:val="clear" w:color="auto" w:fill="FFFFFF"/>
        </w:rPr>
      </w:pPr>
    </w:p>
    <w:p w:rsidR="00A43580" w:rsidRPr="0036472A" w:rsidRDefault="00A43580" w:rsidP="00A43580">
      <w:pPr>
        <w:ind w:left="-144"/>
        <w:jc w:val="both"/>
        <w:rPr>
          <w:rFonts w:ascii="Arial" w:hAnsi="Arial" w:cs="Arial"/>
          <w:sz w:val="22"/>
          <w:szCs w:val="20"/>
        </w:rPr>
      </w:pPr>
      <w:r w:rsidRPr="0036472A">
        <w:rPr>
          <w:rFonts w:ascii="Arial" w:hAnsi="Arial" w:cs="Arial"/>
          <w:sz w:val="22"/>
          <w:szCs w:val="20"/>
        </w:rPr>
        <w:t xml:space="preserve">Storing flammable liquids, particularly hydrocarbons with high vapor pressure, poses some difficult challenges with respect to fire protection and vapor loss. </w:t>
      </w:r>
      <w:proofErr w:type="spellStart"/>
      <w:r w:rsidR="00A11589" w:rsidRPr="00A11589">
        <w:rPr>
          <w:rFonts w:ascii="Arial" w:hAnsi="Arial" w:cs="Arial"/>
          <w:sz w:val="22"/>
          <w:szCs w:val="20"/>
        </w:rPr>
        <w:t>DryFoam</w:t>
      </w:r>
      <w:proofErr w:type="spellEnd"/>
      <w:r w:rsidR="00A11589" w:rsidRPr="00A11589">
        <w:rPr>
          <w:rFonts w:ascii="Arial" w:hAnsi="Arial" w:cs="Arial"/>
          <w:sz w:val="22"/>
          <w:szCs w:val="20"/>
        </w:rPr>
        <w:t>™ is able to prevent full surface fires from starting in extremely cold or hot condition</w:t>
      </w:r>
      <w:r w:rsidR="00A11589">
        <w:rPr>
          <w:rFonts w:ascii="Arial" w:hAnsi="Arial" w:cs="Arial"/>
          <w:sz w:val="22"/>
          <w:szCs w:val="20"/>
        </w:rPr>
        <w:t>s where obtaining a water based or</w:t>
      </w:r>
      <w:r w:rsidR="00A11589" w:rsidRPr="00A11589">
        <w:rPr>
          <w:rFonts w:ascii="Arial" w:hAnsi="Arial" w:cs="Arial"/>
          <w:sz w:val="22"/>
          <w:szCs w:val="20"/>
        </w:rPr>
        <w:t xml:space="preserve"> ‘wet’ fire suppression is impossible</w:t>
      </w:r>
      <w:r w:rsidR="00A11589">
        <w:rPr>
          <w:rFonts w:ascii="Arial" w:hAnsi="Arial" w:cs="Arial"/>
          <w:sz w:val="22"/>
          <w:szCs w:val="20"/>
        </w:rPr>
        <w:t>.</w:t>
      </w:r>
    </w:p>
    <w:p w:rsidR="00A43580" w:rsidRPr="0036472A" w:rsidRDefault="00A43580" w:rsidP="00A43580">
      <w:pPr>
        <w:ind w:left="-144"/>
        <w:jc w:val="both"/>
        <w:rPr>
          <w:rFonts w:ascii="Arial" w:hAnsi="Arial" w:cs="Arial"/>
          <w:sz w:val="22"/>
          <w:szCs w:val="20"/>
        </w:rPr>
      </w:pPr>
    </w:p>
    <w:p w:rsidR="00A43580" w:rsidRPr="0036472A" w:rsidRDefault="00A43580" w:rsidP="00A43580">
      <w:pPr>
        <w:ind w:left="-144"/>
        <w:jc w:val="both"/>
        <w:rPr>
          <w:rFonts w:ascii="Arial" w:hAnsi="Arial" w:cs="Arial"/>
          <w:sz w:val="22"/>
          <w:szCs w:val="20"/>
        </w:rPr>
      </w:pPr>
      <w:proofErr w:type="spellStart"/>
      <w:r w:rsidRPr="0036472A">
        <w:rPr>
          <w:rFonts w:ascii="Arial" w:hAnsi="Arial" w:cs="Arial"/>
          <w:sz w:val="22"/>
          <w:szCs w:val="20"/>
        </w:rPr>
        <w:t>DryFoam</w:t>
      </w:r>
      <w:proofErr w:type="spellEnd"/>
      <w:r w:rsidRPr="0036472A">
        <w:rPr>
          <w:rFonts w:ascii="Arial" w:hAnsi="Arial" w:cs="Arial"/>
          <w:sz w:val="22"/>
          <w:szCs w:val="20"/>
        </w:rPr>
        <w:t xml:space="preserve">™ is a non-water based fire protection system for flammable liquids with respect to high vapor pressure crude oil. Although initially developed for cold climates, the </w:t>
      </w:r>
      <w:proofErr w:type="spellStart"/>
      <w:r w:rsidRPr="0036472A">
        <w:rPr>
          <w:rFonts w:ascii="Arial" w:hAnsi="Arial" w:cs="Arial"/>
          <w:sz w:val="22"/>
          <w:szCs w:val="20"/>
        </w:rPr>
        <w:t>DryFoam</w:t>
      </w:r>
      <w:proofErr w:type="spellEnd"/>
      <w:r w:rsidRPr="0036472A">
        <w:rPr>
          <w:rFonts w:ascii="Arial" w:hAnsi="Arial" w:cs="Arial"/>
          <w:sz w:val="22"/>
          <w:szCs w:val="20"/>
        </w:rPr>
        <w:t xml:space="preserve">™ technology offers unique benefits that can be applied in virtually all climates. It can also be used on all hydrocarbons for mitigating vapor cloud scenarios using relatively simple and passive methods. </w:t>
      </w:r>
    </w:p>
    <w:p w:rsidR="004C25A0" w:rsidRPr="0036472A" w:rsidRDefault="004C25A0" w:rsidP="00A43580">
      <w:pPr>
        <w:ind w:left="-144"/>
        <w:jc w:val="both"/>
        <w:rPr>
          <w:rFonts w:ascii="Arial" w:hAnsi="Arial" w:cs="Arial"/>
          <w:sz w:val="22"/>
          <w:szCs w:val="20"/>
        </w:rPr>
      </w:pPr>
    </w:p>
    <w:p w:rsidR="00A43580" w:rsidRDefault="00690086" w:rsidP="00D32880">
      <w:pPr>
        <w:ind w:left="-144"/>
        <w:jc w:val="both"/>
        <w:rPr>
          <w:rFonts w:ascii="Arial" w:hAnsi="Arial" w:cs="Arial"/>
          <w:sz w:val="22"/>
          <w:szCs w:val="20"/>
        </w:rPr>
      </w:pPr>
      <w:r w:rsidRPr="0036472A">
        <w:rPr>
          <w:rFonts w:ascii="Arial" w:hAnsi="Arial" w:cs="Arial"/>
          <w:sz w:val="22"/>
          <w:szCs w:val="20"/>
        </w:rPr>
        <w:t>UL is a global independent safety science company with more than a century of expertise innovating safety solutions from the public adoption of electricity to new breakthroughs in sustainability, renewable energy and nanotechnology. Dedicated to promoting safe living and working environments, UL helps safeguard people, products and places in important ways, facilitating trade and providing peace of mind.</w:t>
      </w:r>
    </w:p>
    <w:p w:rsidR="006A7E61" w:rsidRDefault="006A7E61" w:rsidP="00D32880">
      <w:pPr>
        <w:ind w:left="-144"/>
        <w:jc w:val="both"/>
        <w:rPr>
          <w:rFonts w:ascii="Arial" w:hAnsi="Arial" w:cs="Arial"/>
          <w:sz w:val="22"/>
          <w:szCs w:val="20"/>
        </w:rPr>
      </w:pPr>
    </w:p>
    <w:p w:rsidR="006A7E61" w:rsidRPr="0036472A" w:rsidRDefault="006A7E61" w:rsidP="00D32880">
      <w:pPr>
        <w:ind w:left="-144"/>
        <w:jc w:val="both"/>
        <w:rPr>
          <w:rFonts w:ascii="Arial" w:hAnsi="Arial" w:cs="Arial"/>
          <w:sz w:val="22"/>
          <w:szCs w:val="20"/>
        </w:rPr>
      </w:pPr>
      <w:r>
        <w:rPr>
          <w:rFonts w:ascii="Arial" w:hAnsi="Arial" w:cs="Arial"/>
          <w:sz w:val="22"/>
          <w:szCs w:val="20"/>
        </w:rPr>
        <w:t xml:space="preserve">Link to UL certification: </w:t>
      </w:r>
      <w:r w:rsidRPr="006A7E61">
        <w:rPr>
          <w:rFonts w:ascii="Arial" w:hAnsi="Arial" w:cs="Arial"/>
          <w:sz w:val="22"/>
          <w:szCs w:val="20"/>
        </w:rPr>
        <w:t>http://bit.ly/2caPyCR</w:t>
      </w:r>
    </w:p>
    <w:p w:rsidR="00A43580" w:rsidRPr="00A43580" w:rsidRDefault="00A43580" w:rsidP="00D32880">
      <w:pPr>
        <w:ind w:left="-144"/>
        <w:jc w:val="both"/>
        <w:rPr>
          <w:rFonts w:ascii="Arial" w:hAnsi="Arial" w:cs="Arial"/>
          <w:szCs w:val="20"/>
        </w:rPr>
      </w:pPr>
    </w:p>
    <w:p w:rsidR="00A43580" w:rsidRDefault="00A43580" w:rsidP="00A43580">
      <w:pPr>
        <w:ind w:left="-144"/>
        <w:jc w:val="center"/>
        <w:rPr>
          <w:rFonts w:ascii="Arial" w:hAnsi="Arial" w:cs="Arial"/>
          <w:b/>
          <w:szCs w:val="20"/>
        </w:rPr>
      </w:pPr>
      <w:r>
        <w:rPr>
          <w:rFonts w:ascii="Arial" w:hAnsi="Arial" w:cs="Arial"/>
          <w:b/>
          <w:szCs w:val="20"/>
        </w:rPr>
        <w:t>ENDS</w:t>
      </w:r>
    </w:p>
    <w:p w:rsidR="00A43580" w:rsidRDefault="00A43580" w:rsidP="00D32880">
      <w:pPr>
        <w:ind w:left="-144"/>
        <w:jc w:val="both"/>
        <w:rPr>
          <w:rFonts w:ascii="Arial" w:hAnsi="Arial" w:cs="Arial"/>
          <w:b/>
          <w:szCs w:val="20"/>
        </w:rPr>
      </w:pPr>
    </w:p>
    <w:p w:rsidR="00D32880" w:rsidRPr="000B4E82" w:rsidRDefault="00D32880" w:rsidP="00D32880">
      <w:pPr>
        <w:ind w:left="-144"/>
        <w:jc w:val="both"/>
        <w:rPr>
          <w:rFonts w:ascii="Arial" w:hAnsi="Arial" w:cs="Arial"/>
          <w:bCs/>
          <w:szCs w:val="20"/>
        </w:rPr>
      </w:pPr>
      <w:r w:rsidRPr="000B4E82">
        <w:rPr>
          <w:rFonts w:ascii="Arial" w:hAnsi="Arial" w:cs="Arial"/>
          <w:b/>
          <w:szCs w:val="20"/>
        </w:rPr>
        <w:t>For press information:</w:t>
      </w:r>
      <w:r w:rsidRPr="000B4E82">
        <w:rPr>
          <w:rFonts w:ascii="Arial" w:hAnsi="Arial" w:cs="Arial"/>
          <w:szCs w:val="20"/>
        </w:rPr>
        <w:t xml:space="preserve">  </w:t>
      </w:r>
    </w:p>
    <w:p w:rsidR="00802157" w:rsidRPr="00847511" w:rsidRDefault="00802157" w:rsidP="00802157">
      <w:pPr>
        <w:ind w:left="-142"/>
        <w:jc w:val="both"/>
        <w:rPr>
          <w:rFonts w:ascii="Arial" w:hAnsi="Arial" w:cs="Arial"/>
          <w:lang w:val="en-GB"/>
        </w:rPr>
      </w:pPr>
      <w:r w:rsidRPr="00847511">
        <w:rPr>
          <w:rFonts w:ascii="Arial" w:hAnsi="Arial" w:cs="Arial"/>
          <w:iCs/>
          <w:lang w:val="en-GB"/>
        </w:rPr>
        <w:t>For additional inf</w:t>
      </w:r>
      <w:r w:rsidR="00D32880">
        <w:rPr>
          <w:rFonts w:ascii="Arial" w:hAnsi="Arial" w:cs="Arial"/>
          <w:iCs/>
          <w:lang w:val="en-GB"/>
        </w:rPr>
        <w:t>ormation</w:t>
      </w:r>
      <w:r w:rsidRPr="00847511">
        <w:rPr>
          <w:rFonts w:ascii="Arial" w:hAnsi="Arial" w:cs="Arial"/>
          <w:iCs/>
          <w:lang w:val="en-GB"/>
        </w:rPr>
        <w:t xml:space="preserve"> please call Ruth Clay, </w:t>
      </w:r>
      <w:r w:rsidRPr="00847511">
        <w:rPr>
          <w:rFonts w:ascii="Arial" w:hAnsi="Arial" w:cs="Arial"/>
          <w:lang w:val="en-GB"/>
        </w:rPr>
        <w:t xml:space="preserve">Mobile: +12817405755; </w:t>
      </w:r>
      <w:hyperlink r:id="rId6" w:history="1">
        <w:r w:rsidRPr="00847511">
          <w:rPr>
            <w:rStyle w:val="Hyperlink"/>
            <w:rFonts w:eastAsia="SimSun"/>
            <w:lang w:val="en-GB"/>
          </w:rPr>
          <w:t>ruth.clay@trelleborg.com</w:t>
        </w:r>
      </w:hyperlink>
      <w:r w:rsidRPr="00847511">
        <w:rPr>
          <w:rFonts w:eastAsia="SimSun"/>
          <w:lang w:val="en-GB"/>
        </w:rPr>
        <w:t>,</w:t>
      </w:r>
      <w:r w:rsidRPr="00847511">
        <w:rPr>
          <w:rFonts w:ascii="Arial" w:hAnsi="Arial" w:cs="Arial"/>
          <w:lang w:val="en-GB"/>
        </w:rPr>
        <w:t xml:space="preserve"> </w:t>
      </w:r>
      <w:hyperlink r:id="rId7" w:history="1">
        <w:r w:rsidRPr="00886D93">
          <w:rPr>
            <w:rStyle w:val="Hyperlink"/>
            <w:rFonts w:ascii="Arial" w:hAnsi="Arial" w:cs="Arial"/>
            <w:lang w:val="en-GB"/>
          </w:rPr>
          <w:t>@Trelleborg AT</w:t>
        </w:r>
      </w:hyperlink>
      <w:r>
        <w:rPr>
          <w:rFonts w:ascii="Arial" w:hAnsi="Arial" w:cs="Arial"/>
          <w:lang w:val="en-GB"/>
        </w:rPr>
        <w:t xml:space="preserve">, </w:t>
      </w:r>
      <w:hyperlink r:id="rId8" w:history="1">
        <w:r w:rsidRPr="004E6463">
          <w:rPr>
            <w:rStyle w:val="Hyperlink"/>
            <w:rFonts w:ascii="Arial" w:hAnsi="Arial" w:cs="Arial"/>
            <w:lang w:val="en-GB"/>
          </w:rPr>
          <w:t>LinkedIn</w:t>
        </w:r>
      </w:hyperlink>
    </w:p>
    <w:p w:rsidR="00802157" w:rsidRPr="00847511" w:rsidRDefault="00802157" w:rsidP="00802157">
      <w:pPr>
        <w:ind w:left="-142"/>
        <w:jc w:val="both"/>
        <w:rPr>
          <w:rFonts w:ascii="Arial" w:hAnsi="Arial" w:cs="Arial"/>
          <w:lang w:val="en-GB"/>
        </w:rPr>
      </w:pPr>
    </w:p>
    <w:p w:rsidR="00802157" w:rsidRPr="00847511" w:rsidRDefault="00802157" w:rsidP="00802157">
      <w:pPr>
        <w:ind w:left="-142"/>
        <w:jc w:val="both"/>
        <w:rPr>
          <w:rFonts w:ascii="Arial" w:hAnsi="Arial" w:cs="Arial"/>
          <w:szCs w:val="20"/>
          <w:lang w:val="en-GB"/>
        </w:rPr>
      </w:pPr>
      <w:r w:rsidRPr="00847511">
        <w:rPr>
          <w:rFonts w:ascii="Arial" w:hAnsi="Arial" w:cs="Arial"/>
          <w:b/>
          <w:iCs/>
          <w:szCs w:val="20"/>
          <w:lang w:val="en-GB"/>
        </w:rPr>
        <w:t xml:space="preserve">Notes to Editors: </w:t>
      </w:r>
    </w:p>
    <w:p w:rsidR="00802157" w:rsidRPr="00847511" w:rsidRDefault="00802157" w:rsidP="00802157">
      <w:pPr>
        <w:autoSpaceDE w:val="0"/>
        <w:autoSpaceDN w:val="0"/>
        <w:adjustRightInd w:val="0"/>
        <w:ind w:left="-142"/>
        <w:jc w:val="both"/>
        <w:rPr>
          <w:rFonts w:ascii="Arial" w:hAnsi="Arial" w:cs="Arial"/>
          <w:b/>
          <w:bCs/>
          <w:iCs/>
          <w:szCs w:val="20"/>
          <w:lang w:val="en-GB"/>
        </w:rPr>
      </w:pPr>
    </w:p>
    <w:p w:rsidR="00802157" w:rsidRPr="00847511" w:rsidRDefault="00802157" w:rsidP="00802157">
      <w:pPr>
        <w:ind w:left="-142"/>
        <w:jc w:val="both"/>
        <w:rPr>
          <w:rFonts w:ascii="Arial" w:eastAsiaTheme="minorEastAsia" w:hAnsi="Arial" w:cs="Arial"/>
          <w:color w:val="000000"/>
          <w:szCs w:val="20"/>
          <w:lang w:val="en-GB" w:eastAsia="zh-TW" w:bidi="th-TH"/>
        </w:rPr>
      </w:pPr>
      <w:r w:rsidRPr="00847511">
        <w:rPr>
          <w:rFonts w:ascii="Arial" w:hAnsi="Arial" w:cs="Arial"/>
          <w:b/>
          <w:iCs/>
          <w:szCs w:val="20"/>
          <w:lang w:val="en-GB"/>
        </w:rPr>
        <w:t>Trelleborg’s applied technologies operation and Trelleborg Group</w:t>
      </w:r>
    </w:p>
    <w:p w:rsidR="00802157" w:rsidRPr="00847511" w:rsidRDefault="00802157" w:rsidP="00802157">
      <w:pPr>
        <w:ind w:left="-142"/>
        <w:jc w:val="both"/>
        <w:rPr>
          <w:rFonts w:ascii="Arial" w:hAnsi="Arial" w:cs="Arial"/>
          <w:szCs w:val="20"/>
          <w:lang w:val="en-GB"/>
        </w:rPr>
      </w:pPr>
      <w:r w:rsidRPr="00847511">
        <w:rPr>
          <w:rFonts w:ascii="Arial" w:hAnsi="Arial" w:cs="Arial"/>
          <w:szCs w:val="20"/>
          <w:lang w:val="en-GB"/>
        </w:rPr>
        <w:t xml:space="preserve">As part of the Trelleborg Offshore &amp; Construction Business Area of Trelleborg Group, Trelleborg’s applied technologies operation manufactures and designs innovative and reliable polymer and syntactic material solutions for a wide range of industries including aerospace, screen printing, rail and motor sport. </w:t>
      </w:r>
      <w:hyperlink r:id="rId9" w:history="1">
        <w:r w:rsidRPr="00847511">
          <w:rPr>
            <w:rStyle w:val="Hyperlink"/>
            <w:rFonts w:ascii="Arial" w:hAnsi="Arial" w:cs="Arial"/>
            <w:szCs w:val="20"/>
            <w:lang w:val="en-GB"/>
          </w:rPr>
          <w:t>www.trelleborg.com/applied-technologies</w:t>
        </w:r>
      </w:hyperlink>
    </w:p>
    <w:p w:rsidR="00802157" w:rsidRPr="00847511" w:rsidRDefault="00802157" w:rsidP="00802157">
      <w:pPr>
        <w:autoSpaceDE w:val="0"/>
        <w:autoSpaceDN w:val="0"/>
        <w:adjustRightInd w:val="0"/>
        <w:ind w:left="-142"/>
        <w:jc w:val="both"/>
        <w:rPr>
          <w:rFonts w:ascii="Arial" w:hAnsi="Arial" w:cs="Arial"/>
          <w:b/>
          <w:bCs/>
          <w:iCs/>
          <w:szCs w:val="20"/>
          <w:lang w:val="en-GB"/>
        </w:rPr>
      </w:pPr>
    </w:p>
    <w:p w:rsidR="002B0E6F" w:rsidRPr="002B0E6F" w:rsidRDefault="002B0E6F" w:rsidP="002B0E6F">
      <w:pPr>
        <w:autoSpaceDE w:val="0"/>
        <w:autoSpaceDN w:val="0"/>
        <w:adjustRightInd w:val="0"/>
        <w:ind w:left="-142"/>
        <w:jc w:val="both"/>
        <w:rPr>
          <w:rFonts w:ascii="Arial" w:hAnsi="Arial" w:cs="Arial"/>
          <w:b/>
          <w:bCs/>
          <w:iCs/>
          <w:szCs w:val="20"/>
          <w:lang w:val="en-GB"/>
        </w:rPr>
      </w:pPr>
      <w:r w:rsidRPr="002B0E6F">
        <w:rPr>
          <w:rFonts w:ascii="Arial" w:hAnsi="Arial" w:cs="Arial"/>
          <w:b/>
          <w:bCs/>
          <w:iCs/>
          <w:szCs w:val="20"/>
        </w:rPr>
        <w:lastRenderedPageBreak/>
        <w:t xml:space="preserve">Trelleborg </w:t>
      </w:r>
      <w:r w:rsidRPr="002B0E6F">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SEK 30 billion (EUR 3.25 billion, USD 3.60 billion) in over 40 countries. The Group comprises five business areas: Trelleborg Coated Systems, Trelleborg Industrial Solutions, Trelleborg Offshore &amp; Construction, Trelleborg Sealing Solutions and Trelleborg Wheel Systems, and the operations of </w:t>
      </w:r>
      <w:proofErr w:type="spellStart"/>
      <w:r w:rsidRPr="002B0E6F">
        <w:rPr>
          <w:rFonts w:ascii="Arial" w:hAnsi="Arial" w:cs="Arial"/>
          <w:bCs/>
          <w:iCs/>
          <w:szCs w:val="20"/>
        </w:rPr>
        <w:t>Rubena</w:t>
      </w:r>
      <w:proofErr w:type="spellEnd"/>
      <w:r w:rsidRPr="002B0E6F">
        <w:rPr>
          <w:rFonts w:ascii="Arial" w:hAnsi="Arial" w:cs="Arial"/>
          <w:bCs/>
          <w:iCs/>
          <w:szCs w:val="20"/>
        </w:rPr>
        <w:t xml:space="preserve"> and </w:t>
      </w:r>
      <w:proofErr w:type="spellStart"/>
      <w:r w:rsidRPr="002B0E6F">
        <w:rPr>
          <w:rFonts w:ascii="Arial" w:hAnsi="Arial" w:cs="Arial"/>
          <w:bCs/>
          <w:iCs/>
          <w:szCs w:val="20"/>
        </w:rPr>
        <w:t>Savatech</w:t>
      </w:r>
      <w:proofErr w:type="spellEnd"/>
      <w:r w:rsidRPr="002B0E6F">
        <w:rPr>
          <w:rFonts w:ascii="Arial" w:hAnsi="Arial" w:cs="Arial"/>
          <w:bCs/>
          <w:iCs/>
          <w:szCs w:val="20"/>
        </w:rPr>
        <w:t>. The Trelleborg share has been listed on the Stock Exchange since 1964 and is listed on Nasdaq Stockholm, Large Cap. www.trelleborg.com.</w:t>
      </w:r>
    </w:p>
    <w:p w:rsidR="00802157" w:rsidRPr="00847511" w:rsidRDefault="00802157" w:rsidP="00802157">
      <w:pPr>
        <w:autoSpaceDE w:val="0"/>
        <w:autoSpaceDN w:val="0"/>
        <w:adjustRightInd w:val="0"/>
        <w:ind w:left="-142"/>
        <w:jc w:val="both"/>
        <w:rPr>
          <w:rFonts w:ascii="Arial" w:hAnsi="Arial" w:cs="Arial"/>
          <w:b/>
          <w:bCs/>
          <w:iCs/>
          <w:szCs w:val="20"/>
          <w:lang w:val="en-GB"/>
        </w:rPr>
      </w:pPr>
    </w:p>
    <w:p w:rsidR="00802157" w:rsidRPr="00847511" w:rsidRDefault="00802157" w:rsidP="00802157">
      <w:pPr>
        <w:autoSpaceDE w:val="0"/>
        <w:autoSpaceDN w:val="0"/>
        <w:adjustRightInd w:val="0"/>
        <w:ind w:left="-142"/>
        <w:jc w:val="both"/>
        <w:rPr>
          <w:rFonts w:ascii="Arial" w:eastAsia="SimHei" w:hAnsi="Arial" w:cs="Arial"/>
          <w:bCs/>
          <w:iCs/>
          <w:color w:val="000000"/>
          <w:sz w:val="18"/>
          <w:szCs w:val="18"/>
          <w:lang w:val="en-GB" w:eastAsia="zh-CN"/>
        </w:rPr>
      </w:pPr>
    </w:p>
    <w:p w:rsidR="00F465EF" w:rsidRDefault="009944B6"/>
    <w:sectPr w:rsidR="00F465EF" w:rsidSect="002B1D10">
      <w:head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4B6" w:rsidRDefault="009944B6">
      <w:r>
        <w:separator/>
      </w:r>
    </w:p>
  </w:endnote>
  <w:endnote w:type="continuationSeparator" w:id="0">
    <w:p w:rsidR="009944B6" w:rsidRDefault="0099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4B6" w:rsidRDefault="009944B6">
      <w:r>
        <w:separator/>
      </w:r>
    </w:p>
  </w:footnote>
  <w:footnote w:type="continuationSeparator" w:id="0">
    <w:p w:rsidR="009944B6" w:rsidRDefault="0099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CC" w:rsidRDefault="00802157">
    <w:pPr>
      <w:pStyle w:val="Header"/>
    </w:pPr>
    <w:r>
      <w:rPr>
        <w:rFonts w:cs="Arial"/>
        <w:b/>
        <w:noProof/>
      </w:rPr>
      <w:drawing>
        <wp:anchor distT="0" distB="0" distL="114300" distR="114300" simplePos="0" relativeHeight="251659264" behindDoc="1" locked="0" layoutInCell="1" allowOverlap="1" wp14:anchorId="64DB8AE9" wp14:editId="556CE7FB">
          <wp:simplePos x="0" y="0"/>
          <wp:positionH relativeFrom="margin">
            <wp:align>center</wp:align>
          </wp:positionH>
          <wp:positionV relativeFrom="margin">
            <wp:posOffset>-725805</wp:posOffset>
          </wp:positionV>
          <wp:extent cx="1447800" cy="609600"/>
          <wp:effectExtent l="0" t="0" r="0" b="0"/>
          <wp:wrapSquare wrapText="bothSides"/>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57"/>
    <w:rsid w:val="000429F8"/>
    <w:rsid w:val="001A4C42"/>
    <w:rsid w:val="00285898"/>
    <w:rsid w:val="002B0E6F"/>
    <w:rsid w:val="0036472A"/>
    <w:rsid w:val="004C25A0"/>
    <w:rsid w:val="005A5618"/>
    <w:rsid w:val="00644AD3"/>
    <w:rsid w:val="00690086"/>
    <w:rsid w:val="006A7E61"/>
    <w:rsid w:val="00767515"/>
    <w:rsid w:val="00802157"/>
    <w:rsid w:val="00833AFD"/>
    <w:rsid w:val="00841D77"/>
    <w:rsid w:val="00852912"/>
    <w:rsid w:val="009944B6"/>
    <w:rsid w:val="009F4F46"/>
    <w:rsid w:val="00A11589"/>
    <w:rsid w:val="00A43580"/>
    <w:rsid w:val="00A75DC3"/>
    <w:rsid w:val="00A86EB7"/>
    <w:rsid w:val="00A97F85"/>
    <w:rsid w:val="00D32880"/>
    <w:rsid w:val="00D800F5"/>
    <w:rsid w:val="00ED14D5"/>
    <w:rsid w:val="00F273CF"/>
    <w:rsid w:val="00F82F08"/>
    <w:rsid w:val="00FA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50561-A17B-4365-8EC7-FBCCF5C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157"/>
    <w:pPr>
      <w:spacing w:after="0" w:line="240" w:lineRule="auto"/>
    </w:pPr>
    <w:rPr>
      <w:rFonts w:ascii="Verdana" w:eastAsia="Times New Roman" w:hAnsi="Verdana" w:cs="Times New Roman"/>
      <w:sz w:val="20"/>
      <w:szCs w:val="24"/>
    </w:rPr>
  </w:style>
  <w:style w:type="paragraph" w:styleId="Heading2">
    <w:name w:val="heading 2"/>
    <w:basedOn w:val="Normal"/>
    <w:next w:val="Normal"/>
    <w:link w:val="Heading2Char"/>
    <w:uiPriority w:val="9"/>
    <w:semiHidden/>
    <w:unhideWhenUsed/>
    <w:qFormat/>
    <w:rsid w:val="00A97F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57"/>
    <w:rPr>
      <w:color w:val="0000FF"/>
      <w:u w:val="single"/>
    </w:rPr>
  </w:style>
  <w:style w:type="paragraph" w:styleId="Header">
    <w:name w:val="header"/>
    <w:basedOn w:val="Normal"/>
    <w:link w:val="HeaderChar"/>
    <w:uiPriority w:val="99"/>
    <w:unhideWhenUsed/>
    <w:rsid w:val="00802157"/>
    <w:pPr>
      <w:tabs>
        <w:tab w:val="center" w:pos="4513"/>
        <w:tab w:val="right" w:pos="9026"/>
      </w:tabs>
    </w:pPr>
  </w:style>
  <w:style w:type="character" w:customStyle="1" w:styleId="HeaderChar">
    <w:name w:val="Header Char"/>
    <w:basedOn w:val="DefaultParagraphFont"/>
    <w:link w:val="Header"/>
    <w:uiPriority w:val="99"/>
    <w:rsid w:val="00802157"/>
    <w:rPr>
      <w:rFonts w:ascii="Verdana" w:eastAsia="Times New Roman" w:hAnsi="Verdana" w:cs="Times New Roman"/>
      <w:sz w:val="20"/>
      <w:szCs w:val="24"/>
    </w:rPr>
  </w:style>
  <w:style w:type="character" w:customStyle="1" w:styleId="Heading2Char">
    <w:name w:val="Heading 2 Char"/>
    <w:basedOn w:val="DefaultParagraphFont"/>
    <w:link w:val="Heading2"/>
    <w:uiPriority w:val="9"/>
    <w:semiHidden/>
    <w:rsid w:val="00A97F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applied-technologies"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witter.com/Trellebor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applied-technolog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E2F5F-139C-4341-9C18-4C7C6FD79EFE}"/>
</file>

<file path=customXml/itemProps2.xml><?xml version="1.0" encoding="utf-8"?>
<ds:datastoreItem xmlns:ds="http://schemas.openxmlformats.org/officeDocument/2006/customXml" ds:itemID="{339219C6-C7F1-469D-ACD2-F3830AFEBD25}"/>
</file>

<file path=customXml/itemProps3.xml><?xml version="1.0" encoding="utf-8"?>
<ds:datastoreItem xmlns:ds="http://schemas.openxmlformats.org/officeDocument/2006/customXml" ds:itemID="{05DDBA39-D944-4C0B-8C9B-BE6EF1323FA8}"/>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2</cp:revision>
  <dcterms:created xsi:type="dcterms:W3CDTF">2016-09-09T17:14:00Z</dcterms:created>
  <dcterms:modified xsi:type="dcterms:W3CDTF">2016-09-09T17:14:00Z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