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844FD" w14:textId="77777777" w:rsidR="006E62B8" w:rsidRPr="00DF2321" w:rsidRDefault="006E62B8" w:rsidP="00EF7458">
      <w:pPr>
        <w:autoSpaceDE w:val="0"/>
        <w:autoSpaceDN w:val="0"/>
        <w:adjustRightInd w:val="0"/>
        <w:spacing w:after="0" w:line="360" w:lineRule="auto"/>
        <w:rPr>
          <w:rFonts w:ascii="Verdana" w:hAnsi="Verdana" w:cs="FranklinGothicITCbyBT-Demi"/>
          <w:sz w:val="20"/>
          <w:szCs w:val="20"/>
          <w:lang w:val="en-US"/>
        </w:rPr>
      </w:pPr>
    </w:p>
    <w:p w14:paraId="285869B4" w14:textId="20F9D22A" w:rsidR="00EF7458" w:rsidRPr="008F0229" w:rsidRDefault="00F61DCF" w:rsidP="006C4F47">
      <w:pPr>
        <w:autoSpaceDE w:val="0"/>
        <w:autoSpaceDN w:val="0"/>
        <w:adjustRightInd w:val="0"/>
        <w:spacing w:after="0" w:line="360" w:lineRule="auto"/>
        <w:jc w:val="right"/>
        <w:rPr>
          <w:rFonts w:ascii="Verdana" w:hAnsi="Verdana" w:cs="FranklinGothicITCbyBT-Demi"/>
          <w:b/>
          <w:sz w:val="20"/>
          <w:szCs w:val="20"/>
          <w:lang w:val="en-US"/>
        </w:rPr>
      </w:pP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0072015D" w:rsidRPr="008F0229">
        <w:rPr>
          <w:rFonts w:ascii="Verdana" w:hAnsi="Verdana" w:cs="FranklinGothicITCbyBT-Demi"/>
          <w:b/>
          <w:sz w:val="20"/>
          <w:szCs w:val="20"/>
          <w:lang w:val="en-US"/>
        </w:rPr>
        <w:tab/>
        <w:t xml:space="preserve">     </w:t>
      </w:r>
    </w:p>
    <w:p w14:paraId="62DBDE74" w14:textId="3E3C08C9" w:rsidR="007C689E" w:rsidRDefault="005F104E" w:rsidP="00D0065F">
      <w:pPr>
        <w:autoSpaceDE w:val="0"/>
        <w:autoSpaceDN w:val="0"/>
        <w:adjustRightInd w:val="0"/>
        <w:spacing w:after="0" w:line="360" w:lineRule="auto"/>
        <w:jc w:val="right"/>
        <w:rPr>
          <w:rFonts w:ascii="Verdana" w:hAnsi="Verdana" w:cs="FranklinGothicITCbyBT-Demi"/>
          <w:b/>
          <w:sz w:val="20"/>
          <w:szCs w:val="20"/>
          <w:lang w:val="en-US"/>
        </w:rPr>
      </w:pP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001324A1">
        <w:rPr>
          <w:rFonts w:ascii="Verdana" w:hAnsi="Verdana" w:cs="FranklinGothicITCbyBT-Demi"/>
          <w:b/>
          <w:sz w:val="20"/>
          <w:szCs w:val="20"/>
          <w:lang w:val="en-US"/>
        </w:rPr>
        <w:t>September</w:t>
      </w:r>
      <w:r w:rsidR="005307FE" w:rsidRPr="008F0229">
        <w:rPr>
          <w:rFonts w:ascii="Verdana" w:hAnsi="Verdana" w:cs="FranklinGothicITCbyBT-Demi"/>
          <w:b/>
          <w:sz w:val="20"/>
          <w:szCs w:val="20"/>
          <w:lang w:val="en-US"/>
        </w:rPr>
        <w:t xml:space="preserve"> </w:t>
      </w:r>
      <w:r w:rsidR="00497A09" w:rsidRPr="008F0229">
        <w:rPr>
          <w:rFonts w:ascii="Verdana" w:hAnsi="Verdana" w:cs="FranklinGothicITCbyBT-Demi"/>
          <w:b/>
          <w:sz w:val="20"/>
          <w:szCs w:val="20"/>
          <w:lang w:val="en-US"/>
        </w:rPr>
        <w:t>20</w:t>
      </w:r>
      <w:bookmarkStart w:id="0" w:name="_GoBack"/>
      <w:bookmarkEnd w:id="0"/>
      <w:r w:rsidR="005F2362">
        <w:rPr>
          <w:rFonts w:ascii="Verdana" w:hAnsi="Verdana" w:cs="FranklinGothicITCbyBT-Demi"/>
          <w:b/>
          <w:sz w:val="20"/>
          <w:szCs w:val="20"/>
          <w:lang w:val="en-US"/>
        </w:rPr>
        <w:t>20</w:t>
      </w:r>
    </w:p>
    <w:p w14:paraId="5944840F" w14:textId="77777777" w:rsidR="008957D4" w:rsidRDefault="008957D4" w:rsidP="00B07A2E">
      <w:pPr>
        <w:autoSpaceDE w:val="0"/>
        <w:autoSpaceDN w:val="0"/>
        <w:adjustRightInd w:val="0"/>
        <w:spacing w:after="0" w:line="360" w:lineRule="auto"/>
        <w:rPr>
          <w:rFonts w:ascii="Verdana" w:hAnsi="Verdana" w:cs="FranklinGothicITCbyBT-Demi"/>
          <w:b/>
          <w:sz w:val="20"/>
          <w:szCs w:val="20"/>
          <w:lang w:val="en-US"/>
        </w:rPr>
      </w:pPr>
    </w:p>
    <w:p w14:paraId="5263F534" w14:textId="09EA99A2" w:rsidR="008957D4" w:rsidRPr="00E01B6B" w:rsidRDefault="00213AE3" w:rsidP="00213AE3">
      <w:pPr>
        <w:autoSpaceDE w:val="0"/>
        <w:autoSpaceDN w:val="0"/>
        <w:adjustRightInd w:val="0"/>
        <w:spacing w:after="0" w:line="360" w:lineRule="auto"/>
        <w:jc w:val="center"/>
        <w:rPr>
          <w:rFonts w:ascii="Verdana" w:hAnsi="Verdana" w:cs="FranklinGothicITCbyBT-Demi"/>
          <w:b/>
          <w:sz w:val="20"/>
          <w:szCs w:val="20"/>
          <w:lang w:val="en-US"/>
        </w:rPr>
      </w:pPr>
      <w:r w:rsidRPr="00E01B6B">
        <w:rPr>
          <w:rFonts w:ascii="Verdana" w:hAnsi="Verdana" w:cs="FranklinGothicITCbyBT-Demi"/>
          <w:b/>
          <w:sz w:val="20"/>
          <w:szCs w:val="20"/>
          <w:lang w:val="en-US"/>
        </w:rPr>
        <w:t xml:space="preserve">TRELLEBORG TO </w:t>
      </w:r>
      <w:r w:rsidR="008957D4" w:rsidRPr="00E01B6B">
        <w:rPr>
          <w:rFonts w:ascii="Verdana" w:hAnsi="Verdana" w:cs="FranklinGothicITCbyBT-Demi"/>
          <w:b/>
          <w:sz w:val="20"/>
          <w:szCs w:val="20"/>
          <w:lang w:val="en-US"/>
        </w:rPr>
        <w:t>PROVIDE</w:t>
      </w:r>
      <w:r w:rsidR="00BC2CBB" w:rsidRPr="00E01B6B">
        <w:rPr>
          <w:rFonts w:ascii="Verdana" w:hAnsi="Verdana" w:cs="FranklinGothicITCbyBT-Demi"/>
          <w:b/>
          <w:sz w:val="20"/>
          <w:szCs w:val="20"/>
          <w:lang w:val="en-US"/>
        </w:rPr>
        <w:t xml:space="preserve"> </w:t>
      </w:r>
      <w:r w:rsidRPr="00E01B6B">
        <w:rPr>
          <w:rFonts w:ascii="Verdana" w:hAnsi="Verdana" w:cs="FranklinGothicITCbyBT-Demi"/>
          <w:b/>
          <w:sz w:val="20"/>
          <w:szCs w:val="20"/>
          <w:lang w:val="en-US"/>
        </w:rPr>
        <w:t>SEAL</w:t>
      </w:r>
      <w:r w:rsidR="00AB5234" w:rsidRPr="00E01B6B">
        <w:rPr>
          <w:rFonts w:ascii="Verdana" w:hAnsi="Verdana" w:cs="FranklinGothicITCbyBT-Demi"/>
          <w:b/>
          <w:sz w:val="20"/>
          <w:szCs w:val="20"/>
          <w:lang w:val="en-US"/>
        </w:rPr>
        <w:t xml:space="preserve">ING </w:t>
      </w:r>
      <w:r w:rsidR="004979D3" w:rsidRPr="00E01B6B">
        <w:rPr>
          <w:rFonts w:ascii="Verdana" w:hAnsi="Verdana" w:cs="FranklinGothicITCbyBT-Demi"/>
          <w:b/>
          <w:sz w:val="20"/>
          <w:szCs w:val="20"/>
          <w:lang w:val="en-US"/>
        </w:rPr>
        <w:t>SOLUTIONS</w:t>
      </w:r>
      <w:r w:rsidRPr="00E01B6B">
        <w:rPr>
          <w:rFonts w:ascii="Verdana" w:hAnsi="Verdana" w:cs="FranklinGothicITCbyBT-Demi"/>
          <w:b/>
          <w:sz w:val="20"/>
          <w:szCs w:val="20"/>
          <w:lang w:val="en-US"/>
        </w:rPr>
        <w:t xml:space="preserve"> </w:t>
      </w:r>
      <w:r w:rsidR="008957D4" w:rsidRPr="00E01B6B">
        <w:rPr>
          <w:rFonts w:ascii="Verdana" w:hAnsi="Verdana" w:cs="FranklinGothicITCbyBT-Demi"/>
          <w:b/>
          <w:sz w:val="20"/>
          <w:szCs w:val="20"/>
          <w:lang w:val="en-US"/>
        </w:rPr>
        <w:t>TO THE WORLD’S LARGEST OPTICAL TELESCOPE</w:t>
      </w:r>
    </w:p>
    <w:p w14:paraId="74EB3126" w14:textId="77777777" w:rsidR="0060109F" w:rsidRPr="00E01B6B" w:rsidRDefault="0060109F" w:rsidP="008957D4">
      <w:pPr>
        <w:autoSpaceDE w:val="0"/>
        <w:autoSpaceDN w:val="0"/>
        <w:adjustRightInd w:val="0"/>
        <w:spacing w:after="0" w:line="360" w:lineRule="auto"/>
        <w:rPr>
          <w:rFonts w:ascii="Verdana" w:hAnsi="Verdana" w:cs="FranklinGothicITCbyBT-Demi"/>
          <w:b/>
          <w:sz w:val="20"/>
          <w:szCs w:val="20"/>
          <w:lang w:val="en-US"/>
        </w:rPr>
      </w:pPr>
    </w:p>
    <w:p w14:paraId="0210D361" w14:textId="1ECE7A4F" w:rsidR="00494B6E" w:rsidRPr="00E01B6B" w:rsidRDefault="00C714E2" w:rsidP="00494B6E">
      <w:pPr>
        <w:autoSpaceDE w:val="0"/>
        <w:autoSpaceDN w:val="0"/>
        <w:adjustRightInd w:val="0"/>
        <w:spacing w:line="360" w:lineRule="auto"/>
        <w:jc w:val="both"/>
        <w:rPr>
          <w:rFonts w:ascii="Verdana" w:hAnsi="Verdana" w:cs="Arial"/>
          <w:sz w:val="20"/>
          <w:szCs w:val="20"/>
          <w:shd w:val="clear" w:color="auto" w:fill="FFFFFF"/>
          <w:lang w:val="en-US"/>
        </w:rPr>
      </w:pPr>
      <w:r w:rsidRPr="00E01B6B">
        <w:rPr>
          <w:rFonts w:ascii="Verdana" w:hAnsi="Verdana"/>
          <w:sz w:val="20"/>
          <w:szCs w:val="20"/>
          <w:lang w:val="en-US"/>
        </w:rPr>
        <w:t xml:space="preserve">Trelleborg’s marine and infrastructure operation </w:t>
      </w:r>
      <w:r w:rsidR="00564F07">
        <w:rPr>
          <w:rFonts w:ascii="Verdana" w:hAnsi="Verdana"/>
          <w:sz w:val="20"/>
          <w:szCs w:val="20"/>
          <w:lang w:val="en-US"/>
        </w:rPr>
        <w:t xml:space="preserve">has been specified by contractor, </w:t>
      </w:r>
      <w:proofErr w:type="spellStart"/>
      <w:r w:rsidR="00564F07">
        <w:rPr>
          <w:rFonts w:ascii="Verdana" w:hAnsi="Verdana"/>
          <w:sz w:val="20"/>
          <w:szCs w:val="20"/>
          <w:lang w:val="en-US"/>
        </w:rPr>
        <w:t>Cim</w:t>
      </w:r>
      <w:r w:rsidR="00523ED5">
        <w:rPr>
          <w:rFonts w:ascii="Verdana" w:hAnsi="Verdana"/>
          <w:sz w:val="20"/>
          <w:szCs w:val="20"/>
          <w:lang w:val="en-US"/>
        </w:rPr>
        <w:t>o</w:t>
      </w:r>
      <w:r w:rsidR="00564F07">
        <w:rPr>
          <w:rFonts w:ascii="Verdana" w:hAnsi="Verdana"/>
          <w:sz w:val="20"/>
          <w:szCs w:val="20"/>
          <w:lang w:val="en-US"/>
        </w:rPr>
        <w:t>lai</w:t>
      </w:r>
      <w:proofErr w:type="spellEnd"/>
      <w:r w:rsidR="00564F07">
        <w:rPr>
          <w:rFonts w:ascii="Verdana" w:hAnsi="Verdana"/>
          <w:sz w:val="20"/>
          <w:szCs w:val="20"/>
          <w:lang w:val="en-US"/>
        </w:rPr>
        <w:t xml:space="preserve"> S.p.A, to</w:t>
      </w:r>
      <w:r w:rsidR="00BC2CBB" w:rsidRPr="00E01B6B">
        <w:rPr>
          <w:rFonts w:ascii="Verdana" w:hAnsi="Verdana"/>
          <w:sz w:val="20"/>
          <w:szCs w:val="20"/>
          <w:lang w:val="en-US"/>
        </w:rPr>
        <w:t xml:space="preserve"> </w:t>
      </w:r>
      <w:bookmarkStart w:id="1" w:name="_Hlk44491998"/>
      <w:r w:rsidR="008957D4" w:rsidRPr="00E01B6B">
        <w:rPr>
          <w:rFonts w:ascii="Verdana" w:hAnsi="Verdana" w:cs="Arial"/>
          <w:iCs/>
          <w:sz w:val="20"/>
          <w:szCs w:val="20"/>
          <w:lang w:val="en-US" w:eastAsia="it-IT"/>
        </w:rPr>
        <w:t xml:space="preserve">supply </w:t>
      </w:r>
      <w:r w:rsidR="00B07A2E" w:rsidRPr="00E01B6B">
        <w:rPr>
          <w:rFonts w:ascii="Verdana" w:hAnsi="Verdana" w:cs="Arial"/>
          <w:iCs/>
          <w:sz w:val="20"/>
          <w:szCs w:val="20"/>
          <w:lang w:val="en-US" w:eastAsia="it-IT"/>
        </w:rPr>
        <w:t>bespoke</w:t>
      </w:r>
      <w:r w:rsidR="008957D4" w:rsidRPr="00E01B6B">
        <w:rPr>
          <w:rFonts w:ascii="Verdana" w:hAnsi="Verdana" w:cs="Arial"/>
          <w:iCs/>
          <w:sz w:val="20"/>
          <w:szCs w:val="20"/>
          <w:lang w:val="en-US" w:eastAsia="it-IT"/>
        </w:rPr>
        <w:t xml:space="preserve"> </w:t>
      </w:r>
      <w:r w:rsidR="00EF0E85" w:rsidRPr="00E01B6B">
        <w:rPr>
          <w:rFonts w:ascii="Verdana" w:hAnsi="Verdana" w:cs="Arial"/>
          <w:iCs/>
          <w:sz w:val="20"/>
          <w:szCs w:val="20"/>
          <w:lang w:val="en-US" w:eastAsia="it-IT"/>
        </w:rPr>
        <w:t>high-performance</w:t>
      </w:r>
      <w:r w:rsidR="008957D4" w:rsidRPr="00E01B6B">
        <w:rPr>
          <w:rFonts w:ascii="Verdana" w:hAnsi="Verdana" w:cs="Arial"/>
          <w:iCs/>
          <w:sz w:val="20"/>
          <w:szCs w:val="20"/>
          <w:lang w:val="en-US" w:eastAsia="it-IT"/>
        </w:rPr>
        <w:t xml:space="preserve"> </w:t>
      </w:r>
      <w:r w:rsidR="008957D4" w:rsidRPr="00E01B6B">
        <w:rPr>
          <w:rFonts w:ascii="Verdana" w:hAnsi="Verdana" w:cs="Arial"/>
          <w:iCs/>
          <w:color w:val="000000"/>
          <w:sz w:val="20"/>
          <w:szCs w:val="20"/>
          <w:lang w:val="en-US" w:eastAsia="it-IT"/>
        </w:rPr>
        <w:t>inflatable and compression seals</w:t>
      </w:r>
      <w:r w:rsidRPr="00E01B6B">
        <w:rPr>
          <w:rFonts w:ascii="Verdana" w:hAnsi="Verdana" w:cs="Arial"/>
          <w:iCs/>
          <w:sz w:val="20"/>
          <w:szCs w:val="20"/>
          <w:lang w:val="en-US" w:eastAsia="it-IT"/>
        </w:rPr>
        <w:t xml:space="preserve"> </w:t>
      </w:r>
      <w:r w:rsidR="00EF0E85" w:rsidRPr="00E01B6B">
        <w:rPr>
          <w:rFonts w:ascii="Verdana" w:hAnsi="Verdana" w:cs="Arial"/>
          <w:iCs/>
          <w:sz w:val="20"/>
          <w:szCs w:val="20"/>
          <w:lang w:val="en-US" w:eastAsia="it-IT"/>
        </w:rPr>
        <w:t xml:space="preserve">to </w:t>
      </w:r>
      <w:r w:rsidR="00EF0E85" w:rsidRPr="00E01B6B">
        <w:rPr>
          <w:rFonts w:ascii="Verdana" w:hAnsi="Verdana" w:cs="Arial"/>
          <w:color w:val="000000"/>
          <w:sz w:val="20"/>
          <w:szCs w:val="20"/>
          <w:lang w:val="en-US"/>
        </w:rPr>
        <w:t>the largest optical / near-infrared telescope in the world</w:t>
      </w:r>
      <w:r w:rsidR="00A000A3">
        <w:rPr>
          <w:rFonts w:ascii="Verdana" w:hAnsi="Verdana" w:cs="Arial"/>
          <w:color w:val="000000"/>
          <w:sz w:val="20"/>
          <w:szCs w:val="20"/>
          <w:lang w:val="en-US"/>
        </w:rPr>
        <w:t xml:space="preserve">. </w:t>
      </w:r>
      <w:r w:rsidR="00EF0E85" w:rsidRPr="00E01B6B">
        <w:rPr>
          <w:rFonts w:ascii="Verdana" w:hAnsi="Verdana" w:cs="Arial"/>
          <w:color w:val="000000"/>
          <w:sz w:val="20"/>
          <w:szCs w:val="20"/>
          <w:lang w:val="en-US"/>
        </w:rPr>
        <w:t>The Extremely Large Telescope (ELT)</w:t>
      </w:r>
      <w:r w:rsidR="00494B6E" w:rsidRPr="00E01B6B">
        <w:rPr>
          <w:rFonts w:ascii="Verdana" w:hAnsi="Verdana" w:cs="Arial"/>
          <w:color w:val="000000"/>
          <w:sz w:val="20"/>
          <w:szCs w:val="20"/>
          <w:lang w:val="en-US"/>
        </w:rPr>
        <w:t>,</w:t>
      </w:r>
      <w:r w:rsidR="00EF0E85" w:rsidRPr="00E01B6B">
        <w:rPr>
          <w:rFonts w:ascii="Verdana" w:hAnsi="Verdana" w:cs="Arial"/>
          <w:color w:val="000000"/>
          <w:sz w:val="20"/>
          <w:szCs w:val="20"/>
          <w:lang w:val="en-US"/>
        </w:rPr>
        <w:t xml:space="preserve"> </w:t>
      </w:r>
      <w:r w:rsidR="00494B6E" w:rsidRPr="00E01B6B">
        <w:rPr>
          <w:rFonts w:ascii="Verdana" w:hAnsi="Verdana" w:cs="Arial"/>
          <w:color w:val="202122"/>
          <w:sz w:val="20"/>
          <w:szCs w:val="20"/>
          <w:shd w:val="clear" w:color="auto" w:fill="FFFFFF"/>
          <w:lang w:val="en-US"/>
        </w:rPr>
        <w:t>l</w:t>
      </w:r>
      <w:r w:rsidR="00EF0E85" w:rsidRPr="00E01B6B">
        <w:rPr>
          <w:rFonts w:ascii="Verdana" w:hAnsi="Verdana" w:cs="Arial"/>
          <w:color w:val="202122"/>
          <w:sz w:val="20"/>
          <w:szCs w:val="20"/>
          <w:shd w:val="clear" w:color="auto" w:fill="FFFFFF"/>
          <w:lang w:val="en-US"/>
        </w:rPr>
        <w:t>ocated on top of </w:t>
      </w:r>
      <w:r w:rsidR="00EF0E85" w:rsidRPr="00E01B6B">
        <w:rPr>
          <w:rFonts w:ascii="Verdana" w:hAnsi="Verdana" w:cs="Arial"/>
          <w:sz w:val="20"/>
          <w:szCs w:val="20"/>
          <w:shd w:val="clear" w:color="auto" w:fill="FFFFFF"/>
          <w:lang w:val="en-US"/>
        </w:rPr>
        <w:t xml:space="preserve">Cerro </w:t>
      </w:r>
      <w:proofErr w:type="spellStart"/>
      <w:r w:rsidR="00EF0E85" w:rsidRPr="00E01B6B">
        <w:rPr>
          <w:rFonts w:ascii="Verdana" w:hAnsi="Verdana" w:cs="Arial"/>
          <w:sz w:val="20"/>
          <w:szCs w:val="20"/>
          <w:shd w:val="clear" w:color="auto" w:fill="FFFFFF"/>
          <w:lang w:val="en-US"/>
        </w:rPr>
        <w:t>Armazones</w:t>
      </w:r>
      <w:proofErr w:type="spellEnd"/>
      <w:r w:rsidR="00184872">
        <w:rPr>
          <w:rFonts w:ascii="Verdana" w:hAnsi="Verdana" w:cs="Arial"/>
          <w:sz w:val="20"/>
          <w:szCs w:val="20"/>
          <w:shd w:val="clear" w:color="auto" w:fill="FFFFFF"/>
          <w:lang w:val="en-US"/>
        </w:rPr>
        <w:t>,</w:t>
      </w:r>
      <w:r w:rsidR="00A000A3">
        <w:rPr>
          <w:rFonts w:ascii="Verdana" w:hAnsi="Verdana" w:cs="Arial"/>
          <w:sz w:val="20"/>
          <w:szCs w:val="20"/>
          <w:shd w:val="clear" w:color="auto" w:fill="FFFFFF"/>
          <w:lang w:val="en-US"/>
        </w:rPr>
        <w:t xml:space="preserve"> sits</w:t>
      </w:r>
      <w:r w:rsidR="00EF0E85" w:rsidRPr="00E01B6B">
        <w:rPr>
          <w:rFonts w:ascii="Verdana" w:hAnsi="Verdana" w:cs="Arial"/>
          <w:color w:val="202122"/>
          <w:sz w:val="20"/>
          <w:szCs w:val="20"/>
          <w:shd w:val="clear" w:color="auto" w:fill="FFFFFF"/>
          <w:lang w:val="en-US"/>
        </w:rPr>
        <w:t> </w:t>
      </w:r>
      <w:r w:rsidR="00D679FF" w:rsidRPr="00E01B6B">
        <w:rPr>
          <w:rFonts w:ascii="Verdana" w:hAnsi="Verdana" w:cs="Arial"/>
          <w:sz w:val="20"/>
          <w:szCs w:val="20"/>
          <w:lang w:val="en-US"/>
        </w:rPr>
        <w:t>at an altitude of over 3</w:t>
      </w:r>
      <w:r w:rsidR="00184872">
        <w:rPr>
          <w:rFonts w:ascii="Verdana" w:hAnsi="Verdana" w:cs="Arial"/>
          <w:sz w:val="20"/>
          <w:szCs w:val="20"/>
          <w:lang w:val="en-US"/>
        </w:rPr>
        <w:t>,</w:t>
      </w:r>
      <w:r w:rsidR="00D679FF" w:rsidRPr="00E01B6B">
        <w:rPr>
          <w:rFonts w:ascii="Verdana" w:hAnsi="Verdana" w:cs="Arial"/>
          <w:sz w:val="20"/>
          <w:szCs w:val="20"/>
          <w:lang w:val="en-US"/>
        </w:rPr>
        <w:t xml:space="preserve">000 </w:t>
      </w:r>
      <w:proofErr w:type="spellStart"/>
      <w:r w:rsidR="00D679FF" w:rsidRPr="00E01B6B">
        <w:rPr>
          <w:rFonts w:ascii="Verdana" w:hAnsi="Verdana" w:cs="Arial"/>
          <w:sz w:val="20"/>
          <w:szCs w:val="20"/>
          <w:lang w:val="en-US"/>
        </w:rPr>
        <w:t>metres</w:t>
      </w:r>
      <w:proofErr w:type="spellEnd"/>
      <w:r w:rsidR="00D679FF" w:rsidRPr="00E01B6B">
        <w:rPr>
          <w:rFonts w:ascii="Verdana" w:hAnsi="Verdana" w:cs="Arial"/>
          <w:color w:val="202122"/>
          <w:sz w:val="20"/>
          <w:szCs w:val="20"/>
          <w:shd w:val="clear" w:color="auto" w:fill="FFFFFF"/>
          <w:lang w:val="en-US"/>
        </w:rPr>
        <w:t xml:space="preserve"> </w:t>
      </w:r>
      <w:r w:rsidR="00EF0E85" w:rsidRPr="00E01B6B">
        <w:rPr>
          <w:rFonts w:ascii="Verdana" w:hAnsi="Verdana" w:cs="Arial"/>
          <w:color w:val="202122"/>
          <w:sz w:val="20"/>
          <w:szCs w:val="20"/>
          <w:shd w:val="clear" w:color="auto" w:fill="FFFFFF"/>
          <w:lang w:val="en-US"/>
        </w:rPr>
        <w:t>in the </w:t>
      </w:r>
      <w:r w:rsidR="00EF0E85" w:rsidRPr="00E01B6B">
        <w:rPr>
          <w:rFonts w:ascii="Verdana" w:hAnsi="Verdana" w:cs="Arial"/>
          <w:sz w:val="20"/>
          <w:szCs w:val="20"/>
          <w:shd w:val="clear" w:color="auto" w:fill="FFFFFF"/>
          <w:lang w:val="en-US"/>
        </w:rPr>
        <w:t>Atacama Desert</w:t>
      </w:r>
      <w:r w:rsidR="00EF0E85" w:rsidRPr="00E01B6B">
        <w:rPr>
          <w:rFonts w:ascii="Verdana" w:hAnsi="Verdana" w:cs="Arial"/>
          <w:color w:val="202122"/>
          <w:sz w:val="20"/>
          <w:szCs w:val="20"/>
          <w:shd w:val="clear" w:color="auto" w:fill="FFFFFF"/>
          <w:lang w:val="en-US"/>
        </w:rPr>
        <w:t> of northern </w:t>
      </w:r>
      <w:r w:rsidR="00EF0E85" w:rsidRPr="00E01B6B">
        <w:rPr>
          <w:rFonts w:ascii="Verdana" w:hAnsi="Verdana" w:cs="Arial"/>
          <w:sz w:val="20"/>
          <w:szCs w:val="20"/>
          <w:shd w:val="clear" w:color="auto" w:fill="FFFFFF"/>
          <w:lang w:val="en-US"/>
        </w:rPr>
        <w:t>Chile</w:t>
      </w:r>
      <w:r w:rsidR="00494B6E" w:rsidRPr="00E01B6B">
        <w:rPr>
          <w:rFonts w:ascii="Verdana" w:hAnsi="Verdana" w:cs="Arial"/>
          <w:sz w:val="20"/>
          <w:szCs w:val="20"/>
          <w:shd w:val="clear" w:color="auto" w:fill="FFFFFF"/>
          <w:lang w:val="en-US"/>
        </w:rPr>
        <w:t>.</w:t>
      </w:r>
    </w:p>
    <w:p w14:paraId="754BDF8E" w14:textId="19D79BFE" w:rsidR="00494B6E" w:rsidRPr="00E01B6B" w:rsidRDefault="00494B6E" w:rsidP="00494B6E">
      <w:pPr>
        <w:autoSpaceDE w:val="0"/>
        <w:autoSpaceDN w:val="0"/>
        <w:adjustRightInd w:val="0"/>
        <w:spacing w:line="360" w:lineRule="auto"/>
        <w:jc w:val="both"/>
        <w:rPr>
          <w:rFonts w:ascii="Verdana" w:hAnsi="Verdana" w:cs="Arial"/>
          <w:color w:val="000000"/>
          <w:sz w:val="20"/>
          <w:szCs w:val="20"/>
          <w:lang w:val="en-US"/>
        </w:rPr>
      </w:pPr>
      <w:r w:rsidRPr="00E01B6B">
        <w:rPr>
          <w:rFonts w:ascii="Verdana" w:hAnsi="Verdana" w:cs="Arial"/>
          <w:color w:val="000000"/>
          <w:sz w:val="20"/>
          <w:szCs w:val="20"/>
          <w:lang w:val="en-US"/>
        </w:rPr>
        <w:t xml:space="preserve">Upon completion in 2025, the ELT, which </w:t>
      </w:r>
      <w:r w:rsidR="003C7D60" w:rsidRPr="00E01B6B">
        <w:rPr>
          <w:rFonts w:ascii="Verdana" w:hAnsi="Verdana" w:cs="Arial"/>
          <w:color w:val="000000"/>
          <w:sz w:val="20"/>
          <w:szCs w:val="20"/>
          <w:lang w:val="en-US"/>
        </w:rPr>
        <w:t>is owned and will be operated by the European Southern Observatory (ESO)</w:t>
      </w:r>
      <w:r w:rsidRPr="00E01B6B">
        <w:rPr>
          <w:rFonts w:ascii="Verdana" w:hAnsi="Verdana" w:cs="Arial"/>
          <w:color w:val="000000"/>
          <w:sz w:val="20"/>
          <w:szCs w:val="20"/>
          <w:lang w:val="en-US"/>
        </w:rPr>
        <w:t>, will gather 1</w:t>
      </w:r>
      <w:r w:rsidR="007606A5">
        <w:rPr>
          <w:rFonts w:ascii="Verdana" w:hAnsi="Verdana" w:cs="Arial"/>
          <w:color w:val="000000"/>
          <w:sz w:val="20"/>
          <w:szCs w:val="20"/>
          <w:lang w:val="en-US"/>
        </w:rPr>
        <w:t>5</w:t>
      </w:r>
      <w:r w:rsidRPr="00E01B6B">
        <w:rPr>
          <w:rFonts w:ascii="Verdana" w:hAnsi="Verdana" w:cs="Arial"/>
          <w:color w:val="000000"/>
          <w:sz w:val="20"/>
          <w:szCs w:val="20"/>
          <w:lang w:val="en-US"/>
        </w:rPr>
        <w:t xml:space="preserve"> times </w:t>
      </w:r>
      <w:proofErr w:type="gramStart"/>
      <w:r w:rsidRPr="00E01B6B">
        <w:rPr>
          <w:rFonts w:ascii="Verdana" w:hAnsi="Verdana" w:cs="Arial"/>
          <w:color w:val="000000"/>
          <w:sz w:val="20"/>
          <w:szCs w:val="20"/>
          <w:lang w:val="en-US"/>
        </w:rPr>
        <w:t>more light</w:t>
      </w:r>
      <w:proofErr w:type="gramEnd"/>
      <w:r w:rsidRPr="00E01B6B">
        <w:rPr>
          <w:rFonts w:ascii="Verdana" w:hAnsi="Verdana" w:cs="Arial"/>
          <w:color w:val="000000"/>
          <w:sz w:val="20"/>
          <w:szCs w:val="20"/>
          <w:lang w:val="en-US"/>
        </w:rPr>
        <w:t xml:space="preserve"> than </w:t>
      </w:r>
      <w:r w:rsidR="00E01B6B" w:rsidRPr="00E01B6B">
        <w:rPr>
          <w:rFonts w:ascii="Verdana" w:hAnsi="Verdana" w:cs="Arial"/>
          <w:sz w:val="20"/>
          <w:szCs w:val="20"/>
          <w:lang w:val="en-US"/>
        </w:rPr>
        <w:t xml:space="preserve">today’s </w:t>
      </w:r>
      <w:r w:rsidRPr="00E01B6B">
        <w:rPr>
          <w:rFonts w:ascii="Verdana" w:hAnsi="Verdana" w:cs="Arial"/>
          <w:sz w:val="20"/>
          <w:szCs w:val="20"/>
          <w:lang w:val="en-US"/>
        </w:rPr>
        <w:t xml:space="preserve">largest optical </w:t>
      </w:r>
      <w:r w:rsidRPr="00A000A3">
        <w:rPr>
          <w:rFonts w:ascii="Verdana" w:hAnsi="Verdana" w:cs="Arial"/>
          <w:sz w:val="20"/>
          <w:szCs w:val="20"/>
          <w:lang w:val="en-US"/>
        </w:rPr>
        <w:t>telescopes</w:t>
      </w:r>
      <w:r w:rsidR="00D679FF" w:rsidRPr="00A000A3">
        <w:rPr>
          <w:rFonts w:ascii="Verdana" w:hAnsi="Verdana" w:cs="Arial"/>
          <w:sz w:val="20"/>
          <w:szCs w:val="20"/>
          <w:lang w:val="en-US"/>
        </w:rPr>
        <w:t>.</w:t>
      </w:r>
      <w:r w:rsidRPr="00A000A3">
        <w:rPr>
          <w:rFonts w:ascii="Verdana" w:hAnsi="Verdana" w:cs="Arial"/>
          <w:sz w:val="20"/>
          <w:szCs w:val="20"/>
          <w:lang w:val="en-US"/>
        </w:rPr>
        <w:t xml:space="preserve"> </w:t>
      </w:r>
      <w:r w:rsidR="0099668B" w:rsidRPr="00A000A3">
        <w:rPr>
          <w:rFonts w:ascii="Verdana" w:hAnsi="Verdana" w:cs="Arial"/>
          <w:sz w:val="20"/>
          <w:szCs w:val="20"/>
          <w:lang w:val="en-US"/>
        </w:rPr>
        <w:t>Boasting a 39-</w:t>
      </w:r>
      <w:r w:rsidR="00E01B6B" w:rsidRPr="00A000A3">
        <w:rPr>
          <w:rFonts w:ascii="Verdana" w:hAnsi="Verdana" w:cs="Arial"/>
          <w:sz w:val="20"/>
          <w:szCs w:val="20"/>
          <w:lang w:val="en-US"/>
        </w:rPr>
        <w:t xml:space="preserve">meter </w:t>
      </w:r>
      <w:r w:rsidR="0099668B" w:rsidRPr="00A000A3">
        <w:rPr>
          <w:rFonts w:ascii="Verdana" w:hAnsi="Verdana" w:cs="Arial"/>
          <w:sz w:val="20"/>
          <w:szCs w:val="20"/>
          <w:lang w:val="en-US"/>
        </w:rPr>
        <w:t>primary mirror,</w:t>
      </w:r>
      <w:r w:rsidR="0099668B" w:rsidRPr="00A000A3">
        <w:rPr>
          <w:rFonts w:ascii="Verdana" w:hAnsi="Verdana"/>
          <w:sz w:val="20"/>
          <w:szCs w:val="20"/>
          <w:shd w:val="clear" w:color="auto" w:fill="FFFFFF"/>
          <w:lang w:val="en-US"/>
        </w:rPr>
        <w:t xml:space="preserve"> </w:t>
      </w:r>
      <w:r w:rsidR="007606A5">
        <w:rPr>
          <w:rFonts w:ascii="Verdana" w:hAnsi="Verdana"/>
          <w:sz w:val="20"/>
          <w:szCs w:val="20"/>
          <w:shd w:val="clear" w:color="auto" w:fill="FFFFFF"/>
          <w:lang w:val="en-US"/>
        </w:rPr>
        <w:t>ESO’s</w:t>
      </w:r>
      <w:r w:rsidR="00943C23" w:rsidRPr="00A000A3">
        <w:rPr>
          <w:rFonts w:ascii="Verdana" w:hAnsi="Verdana"/>
          <w:sz w:val="20"/>
          <w:szCs w:val="20"/>
          <w:shd w:val="clear" w:color="auto" w:fill="FFFFFF"/>
          <w:lang w:val="en-US"/>
        </w:rPr>
        <w:t xml:space="preserve"> </w:t>
      </w:r>
      <w:r w:rsidR="0099668B" w:rsidRPr="00A000A3">
        <w:rPr>
          <w:rFonts w:ascii="Verdana" w:hAnsi="Verdana"/>
          <w:sz w:val="20"/>
          <w:szCs w:val="20"/>
          <w:shd w:val="clear" w:color="auto" w:fill="FFFFFF"/>
          <w:lang w:val="en-US"/>
        </w:rPr>
        <w:t>ELT</w:t>
      </w:r>
      <w:r w:rsidR="00943C23" w:rsidRPr="00A000A3">
        <w:rPr>
          <w:rFonts w:ascii="Verdana" w:hAnsi="Verdana"/>
          <w:sz w:val="20"/>
          <w:szCs w:val="20"/>
          <w:shd w:val="clear" w:color="auto" w:fill="FFFFFF"/>
          <w:lang w:val="en-US"/>
        </w:rPr>
        <w:t xml:space="preserve"> will also feature ground-breaking adaptive optics technology</w:t>
      </w:r>
      <w:r w:rsidR="00184872">
        <w:rPr>
          <w:rFonts w:ascii="Verdana" w:hAnsi="Verdana"/>
          <w:sz w:val="20"/>
          <w:szCs w:val="20"/>
          <w:shd w:val="clear" w:color="auto" w:fill="FFFFFF"/>
          <w:lang w:val="en-US"/>
        </w:rPr>
        <w:t>,</w:t>
      </w:r>
      <w:r w:rsidR="00943C23" w:rsidRPr="00A000A3">
        <w:rPr>
          <w:rFonts w:ascii="Verdana" w:hAnsi="Verdana"/>
          <w:sz w:val="20"/>
          <w:szCs w:val="20"/>
          <w:shd w:val="clear" w:color="auto" w:fill="FFFFFF"/>
          <w:lang w:val="en-US"/>
        </w:rPr>
        <w:t> that will help correct the distortions in the Earth’s atmosphere, making the images sharper than those taken from space.</w:t>
      </w:r>
    </w:p>
    <w:bookmarkEnd w:id="1"/>
    <w:p w14:paraId="13D1649F" w14:textId="5A1A16BD" w:rsidR="00AB2257" w:rsidRPr="00E01B6B" w:rsidRDefault="00AB2257" w:rsidP="00AB2257">
      <w:pPr>
        <w:spacing w:line="360" w:lineRule="auto"/>
        <w:jc w:val="both"/>
        <w:rPr>
          <w:rFonts w:ascii="Verdana" w:hAnsi="Verdana" w:cs="Arial"/>
          <w:bCs/>
          <w:sz w:val="20"/>
          <w:szCs w:val="20"/>
          <w:lang w:val="en-US"/>
        </w:rPr>
      </w:pPr>
      <w:r w:rsidRPr="00E01B6B">
        <w:rPr>
          <w:rFonts w:ascii="Verdana" w:hAnsi="Verdana" w:cs="Arial"/>
          <w:sz w:val="20"/>
          <w:szCs w:val="20"/>
          <w:lang w:val="en-US"/>
        </w:rPr>
        <w:t xml:space="preserve">Showcasing </w:t>
      </w:r>
      <w:r w:rsidRPr="00E01B6B">
        <w:rPr>
          <w:rFonts w:ascii="Verdana" w:hAnsi="Verdana" w:cs="Arial"/>
          <w:iCs/>
          <w:color w:val="000000"/>
          <w:sz w:val="20"/>
          <w:szCs w:val="20"/>
          <w:lang w:val="en-US" w:eastAsia="it-IT"/>
        </w:rPr>
        <w:t xml:space="preserve">the craftsmanship of its engineers, Trelleborg will manufacture and supply highly-durable, handmade inflatable and compression seals, that will keep the </w:t>
      </w:r>
      <w:r w:rsidRPr="00E01B6B">
        <w:rPr>
          <w:rFonts w:ascii="Verdana" w:hAnsi="Verdana"/>
          <w:sz w:val="20"/>
          <w:szCs w:val="20"/>
          <w:shd w:val="clear" w:color="auto" w:fill="FFFFFF"/>
          <w:lang w:val="en-US"/>
        </w:rPr>
        <w:t>ELT’s classic dome</w:t>
      </w:r>
      <w:r>
        <w:rPr>
          <w:rFonts w:ascii="Verdana" w:hAnsi="Verdana"/>
          <w:sz w:val="20"/>
          <w:szCs w:val="20"/>
          <w:shd w:val="clear" w:color="auto" w:fill="FFFFFF"/>
          <w:lang w:val="en-US"/>
        </w:rPr>
        <w:t>-</w:t>
      </w:r>
      <w:r w:rsidRPr="00E01B6B">
        <w:rPr>
          <w:rFonts w:ascii="Verdana" w:hAnsi="Verdana"/>
          <w:sz w:val="20"/>
          <w:szCs w:val="20"/>
          <w:shd w:val="clear" w:color="auto" w:fill="FFFFFF"/>
          <w:lang w:val="en-US"/>
        </w:rPr>
        <w:t>shaped enclosure pressurized, airtight from</w:t>
      </w:r>
      <w:r w:rsidRPr="00E01B6B">
        <w:rPr>
          <w:rFonts w:ascii="Verdana" w:hAnsi="Verdana" w:cs="Arial"/>
          <w:iCs/>
          <w:color w:val="000000"/>
          <w:sz w:val="20"/>
          <w:szCs w:val="20"/>
          <w:lang w:val="en-US" w:eastAsia="it-IT"/>
        </w:rPr>
        <w:t xml:space="preserve"> water, heat and dust, and ensure there is </w:t>
      </w:r>
      <w:r w:rsidRPr="00E01B6B">
        <w:rPr>
          <w:rFonts w:ascii="Verdana" w:hAnsi="Verdana" w:cs="Arial"/>
          <w:bCs/>
          <w:sz w:val="20"/>
          <w:szCs w:val="20"/>
          <w:lang w:val="en-US"/>
        </w:rPr>
        <w:t>no UV exposure within the enclosure.</w:t>
      </w:r>
    </w:p>
    <w:p w14:paraId="45563204" w14:textId="087DE519" w:rsidR="00A000A3" w:rsidRDefault="00A000A3" w:rsidP="00A000A3">
      <w:pPr>
        <w:spacing w:line="360" w:lineRule="auto"/>
        <w:jc w:val="both"/>
        <w:rPr>
          <w:rFonts w:ascii="Verdana" w:hAnsi="Verdana" w:cs="Arial"/>
          <w:color w:val="000000"/>
          <w:sz w:val="20"/>
          <w:szCs w:val="20"/>
          <w:lang w:val="en-US"/>
        </w:rPr>
      </w:pPr>
      <w:r w:rsidRPr="00E01B6B">
        <w:rPr>
          <w:rFonts w:ascii="Verdana" w:hAnsi="Verdana" w:cs="Arial"/>
          <w:bCs/>
          <w:sz w:val="20"/>
          <w:szCs w:val="20"/>
          <w:lang w:val="en-US"/>
        </w:rPr>
        <w:t>Andre de Graaf, Sales Director at Trelleborg’s marine and infrastructure</w:t>
      </w:r>
      <w:r>
        <w:rPr>
          <w:rFonts w:ascii="Verdana" w:hAnsi="Verdana" w:cs="Arial"/>
          <w:bCs/>
          <w:sz w:val="20"/>
          <w:szCs w:val="20"/>
          <w:lang w:val="en-US"/>
        </w:rPr>
        <w:t xml:space="preserve"> operation</w:t>
      </w:r>
      <w:r w:rsidRPr="00E01B6B">
        <w:rPr>
          <w:rFonts w:ascii="Verdana" w:hAnsi="Verdana" w:cs="Arial"/>
          <w:bCs/>
          <w:sz w:val="20"/>
          <w:szCs w:val="20"/>
          <w:lang w:val="en-US"/>
        </w:rPr>
        <w:t xml:space="preserve">, commented: </w:t>
      </w:r>
      <w:r w:rsidRPr="00E01B6B">
        <w:rPr>
          <w:rFonts w:ascii="Verdana" w:hAnsi="Verdana" w:cs="Arial"/>
          <w:sz w:val="20"/>
          <w:szCs w:val="20"/>
          <w:lang w:val="en-US"/>
        </w:rPr>
        <w:t>“The ELT is a revolutionary scientific project that will address many of the most pressing unsolved questions about our Universe.</w:t>
      </w:r>
      <w:r>
        <w:rPr>
          <w:rFonts w:ascii="Verdana" w:hAnsi="Verdana" w:cs="Arial"/>
          <w:sz w:val="20"/>
          <w:szCs w:val="20"/>
          <w:lang w:val="en-US"/>
        </w:rPr>
        <w:t xml:space="preserve"> </w:t>
      </w:r>
      <w:r>
        <w:rPr>
          <w:rFonts w:ascii="Verdana" w:hAnsi="Verdana" w:cs="Arial"/>
          <w:bCs/>
          <w:sz w:val="20"/>
          <w:szCs w:val="20"/>
          <w:lang w:val="en-US"/>
        </w:rPr>
        <w:t xml:space="preserve">It </w:t>
      </w:r>
      <w:r w:rsidRPr="00E01B6B">
        <w:rPr>
          <w:rFonts w:ascii="Verdana" w:hAnsi="Verdana"/>
          <w:bCs/>
          <w:sz w:val="20"/>
          <w:szCs w:val="20"/>
          <w:lang w:val="en-US"/>
        </w:rPr>
        <w:t>will</w:t>
      </w:r>
      <w:r w:rsidRPr="00E01B6B">
        <w:rPr>
          <w:rFonts w:ascii="Verdana" w:hAnsi="Verdana" w:cs="Arial"/>
          <w:sz w:val="20"/>
          <w:szCs w:val="20"/>
          <w:lang w:val="en-US"/>
        </w:rPr>
        <w:t xml:space="preserve"> </w:t>
      </w:r>
      <w:r w:rsidRPr="00E01B6B">
        <w:rPr>
          <w:rFonts w:ascii="Verdana" w:hAnsi="Verdana" w:cs="Arial"/>
          <w:color w:val="000000"/>
          <w:sz w:val="20"/>
          <w:szCs w:val="20"/>
          <w:lang w:val="en-US"/>
        </w:rPr>
        <w:t>facilitate the advancement of astrophysical knowledge by enabling more detailed studies of planets around other stars, the first galaxies in the Universe, black holes, and the Universe's dark sector.</w:t>
      </w:r>
    </w:p>
    <w:p w14:paraId="16C99C06" w14:textId="6F7548CB" w:rsidR="00A000A3" w:rsidRPr="00E01B6B" w:rsidRDefault="00AB2257" w:rsidP="00A000A3">
      <w:pPr>
        <w:autoSpaceDE w:val="0"/>
        <w:autoSpaceDN w:val="0"/>
        <w:adjustRightInd w:val="0"/>
        <w:spacing w:line="360" w:lineRule="auto"/>
        <w:jc w:val="both"/>
        <w:rPr>
          <w:rFonts w:ascii="Verdana" w:hAnsi="Verdana" w:cs="Arial"/>
          <w:iCs/>
          <w:sz w:val="20"/>
          <w:szCs w:val="20"/>
          <w:lang w:val="en-US" w:eastAsia="it-IT"/>
        </w:rPr>
      </w:pPr>
      <w:r>
        <w:rPr>
          <w:rFonts w:ascii="Verdana" w:hAnsi="Verdana" w:cs="Arial"/>
          <w:sz w:val="20"/>
          <w:szCs w:val="20"/>
          <w:lang w:val="en-US"/>
        </w:rPr>
        <w:t>“F</w:t>
      </w:r>
      <w:r w:rsidR="00A000A3" w:rsidRPr="00E01B6B">
        <w:rPr>
          <w:rFonts w:ascii="Verdana" w:hAnsi="Verdana" w:cs="Arial"/>
          <w:sz w:val="20"/>
          <w:szCs w:val="20"/>
          <w:lang w:val="en-US"/>
        </w:rPr>
        <w:t xml:space="preserve">or our solutions to be specified is </w:t>
      </w:r>
      <w:proofErr w:type="spellStart"/>
      <w:proofErr w:type="gramStart"/>
      <w:r w:rsidR="00A000A3" w:rsidRPr="00E01B6B">
        <w:rPr>
          <w:rFonts w:ascii="Verdana" w:hAnsi="Verdana" w:cs="Arial"/>
          <w:sz w:val="20"/>
          <w:szCs w:val="20"/>
          <w:lang w:val="en-US"/>
        </w:rPr>
        <w:t>a</w:t>
      </w:r>
      <w:proofErr w:type="spellEnd"/>
      <w:proofErr w:type="gramEnd"/>
      <w:r w:rsidR="00A000A3" w:rsidRPr="00E01B6B">
        <w:rPr>
          <w:rFonts w:ascii="Verdana" w:hAnsi="Verdana" w:cs="Arial"/>
          <w:sz w:val="20"/>
          <w:szCs w:val="20"/>
          <w:lang w:val="en-US"/>
        </w:rPr>
        <w:t xml:space="preserve"> </w:t>
      </w:r>
      <w:r w:rsidR="00A000A3">
        <w:rPr>
          <w:rFonts w:ascii="Verdana" w:hAnsi="Verdana" w:cs="Arial"/>
          <w:sz w:val="20"/>
          <w:szCs w:val="20"/>
          <w:lang w:val="en-US"/>
        </w:rPr>
        <w:t>impressive</w:t>
      </w:r>
      <w:r w:rsidR="00A000A3" w:rsidRPr="00E01B6B">
        <w:rPr>
          <w:rFonts w:ascii="Verdana" w:hAnsi="Verdana" w:cs="Arial"/>
          <w:sz w:val="20"/>
          <w:szCs w:val="20"/>
          <w:lang w:val="en-US"/>
        </w:rPr>
        <w:t xml:space="preserve"> feat</w:t>
      </w:r>
      <w:r>
        <w:rPr>
          <w:rFonts w:ascii="Verdana" w:hAnsi="Verdana" w:cs="Arial"/>
          <w:sz w:val="20"/>
          <w:szCs w:val="20"/>
          <w:lang w:val="en-US"/>
        </w:rPr>
        <w:t xml:space="preserve"> -</w:t>
      </w:r>
      <w:r w:rsidR="00A000A3">
        <w:rPr>
          <w:rFonts w:ascii="Verdana" w:hAnsi="Verdana" w:cs="Arial"/>
          <w:sz w:val="20"/>
          <w:szCs w:val="20"/>
          <w:lang w:val="en-US"/>
        </w:rPr>
        <w:t xml:space="preserve"> one</w:t>
      </w:r>
      <w:r w:rsidR="00A000A3" w:rsidRPr="00E01B6B">
        <w:rPr>
          <w:rFonts w:ascii="Verdana" w:hAnsi="Verdana" w:cs="Arial"/>
          <w:sz w:val="20"/>
          <w:szCs w:val="20"/>
          <w:lang w:val="en-US"/>
        </w:rPr>
        <w:t xml:space="preserve"> that is testament to</w:t>
      </w:r>
      <w:r w:rsidR="00A000A3" w:rsidRPr="00E01B6B">
        <w:rPr>
          <w:rFonts w:ascii="Verdana" w:hAnsi="Verdana" w:cs="Arial"/>
          <w:iCs/>
          <w:color w:val="000000"/>
          <w:sz w:val="20"/>
          <w:szCs w:val="20"/>
          <w:lang w:val="en-US" w:eastAsia="it-IT"/>
        </w:rPr>
        <w:t xml:space="preserve"> </w:t>
      </w:r>
      <w:r w:rsidR="00A000A3" w:rsidRPr="00E01B6B">
        <w:rPr>
          <w:rFonts w:ascii="Verdana" w:hAnsi="Verdana" w:cs="Arial"/>
          <w:sz w:val="20"/>
          <w:szCs w:val="20"/>
          <w:lang w:val="en-US"/>
        </w:rPr>
        <w:t>our ability to design, manufacture and test bespoke sealing solutions</w:t>
      </w:r>
      <w:r w:rsidR="00184872">
        <w:rPr>
          <w:rFonts w:ascii="Verdana" w:hAnsi="Verdana" w:cs="Arial"/>
          <w:sz w:val="20"/>
          <w:szCs w:val="20"/>
          <w:lang w:val="en-US"/>
        </w:rPr>
        <w:t>,</w:t>
      </w:r>
      <w:r w:rsidR="00A000A3" w:rsidRPr="00E01B6B">
        <w:rPr>
          <w:rFonts w:ascii="Verdana" w:hAnsi="Verdana" w:cs="Arial"/>
          <w:sz w:val="20"/>
          <w:szCs w:val="20"/>
          <w:lang w:val="en-US"/>
        </w:rPr>
        <w:t xml:space="preserve"> </w:t>
      </w:r>
      <w:r w:rsidR="00A000A3" w:rsidRPr="00E01B6B">
        <w:rPr>
          <w:rFonts w:ascii="Verdana" w:hAnsi="Verdana" w:cs="Arial"/>
          <w:iCs/>
          <w:sz w:val="20"/>
          <w:szCs w:val="20"/>
          <w:lang w:val="en-US" w:eastAsia="it-IT"/>
        </w:rPr>
        <w:t>that provide impenetrable protection for up to 25 years in even the harshest of environments.”</w:t>
      </w:r>
    </w:p>
    <w:p w14:paraId="57CD6CF9" w14:textId="189C4656" w:rsidR="00B07A2E" w:rsidRPr="00E01B6B" w:rsidRDefault="0099668B" w:rsidP="00B07A2E">
      <w:pPr>
        <w:autoSpaceDE w:val="0"/>
        <w:autoSpaceDN w:val="0"/>
        <w:adjustRightInd w:val="0"/>
        <w:spacing w:line="360" w:lineRule="auto"/>
        <w:jc w:val="both"/>
        <w:rPr>
          <w:rFonts w:ascii="Verdana" w:hAnsi="Verdana"/>
          <w:sz w:val="20"/>
          <w:szCs w:val="20"/>
          <w:lang w:val="en-US"/>
        </w:rPr>
      </w:pPr>
      <w:r w:rsidRPr="00E01B6B">
        <w:rPr>
          <w:rFonts w:ascii="Verdana" w:hAnsi="Verdana" w:cs="Arial"/>
          <w:iCs/>
          <w:sz w:val="20"/>
          <w:szCs w:val="20"/>
          <w:lang w:val="en-US" w:eastAsia="it-IT"/>
        </w:rPr>
        <w:t xml:space="preserve">For more information about the ELT, visit: </w:t>
      </w:r>
      <w:r w:rsidR="007606A5" w:rsidRPr="007606A5">
        <w:rPr>
          <w:rFonts w:ascii="Verdana" w:hAnsi="Verdana" w:cs="Arial"/>
          <w:iCs/>
          <w:sz w:val="20"/>
          <w:szCs w:val="20"/>
          <w:lang w:val="en-US" w:eastAsia="it-IT"/>
        </w:rPr>
        <w:t>https://www.eso.org/public/teles-instr/elt/</w:t>
      </w:r>
      <w:r w:rsidR="007606A5">
        <w:rPr>
          <w:rFonts w:ascii="Verdana" w:hAnsi="Verdana" w:cs="Arial"/>
          <w:iCs/>
          <w:sz w:val="20"/>
          <w:szCs w:val="20"/>
          <w:lang w:val="en-US" w:eastAsia="it-IT"/>
        </w:rPr>
        <w:t>.</w:t>
      </w:r>
    </w:p>
    <w:p w14:paraId="21E313CF" w14:textId="7B3B5149" w:rsidR="004A2351" w:rsidRPr="00E01B6B" w:rsidRDefault="00BC2CBB" w:rsidP="00E51141">
      <w:pPr>
        <w:autoSpaceDE w:val="0"/>
        <w:autoSpaceDN w:val="0"/>
        <w:adjustRightInd w:val="0"/>
        <w:spacing w:line="360" w:lineRule="auto"/>
        <w:jc w:val="both"/>
        <w:rPr>
          <w:rFonts w:ascii="Verdana" w:hAnsi="Verdana"/>
          <w:b/>
          <w:sz w:val="20"/>
          <w:szCs w:val="20"/>
          <w:lang w:val="en-US"/>
        </w:rPr>
      </w:pPr>
      <w:r w:rsidRPr="00E01B6B">
        <w:rPr>
          <w:rFonts w:ascii="Verdana" w:hAnsi="Verdana" w:cs="Arial"/>
          <w:iCs/>
          <w:color w:val="000000"/>
          <w:sz w:val="20"/>
          <w:szCs w:val="20"/>
          <w:lang w:val="en-US" w:eastAsia="it-IT"/>
        </w:rPr>
        <w:t xml:space="preserve">For more information about </w:t>
      </w:r>
      <w:r w:rsidR="00AB5234" w:rsidRPr="00E01B6B">
        <w:rPr>
          <w:rFonts w:ascii="Verdana" w:hAnsi="Verdana" w:cs="Arial"/>
          <w:iCs/>
          <w:color w:val="000000"/>
          <w:sz w:val="20"/>
          <w:szCs w:val="20"/>
          <w:lang w:val="en-US" w:eastAsia="it-IT"/>
        </w:rPr>
        <w:t xml:space="preserve">Trelleborg’s </w:t>
      </w:r>
      <w:r w:rsidR="0099668B" w:rsidRPr="00E01B6B">
        <w:rPr>
          <w:rFonts w:ascii="Verdana" w:hAnsi="Verdana" w:cs="Arial"/>
          <w:iCs/>
          <w:color w:val="000000"/>
          <w:sz w:val="20"/>
          <w:szCs w:val="20"/>
          <w:lang w:val="en-US" w:eastAsia="it-IT"/>
        </w:rPr>
        <w:t>s</w:t>
      </w:r>
      <w:r w:rsidR="00AB5234" w:rsidRPr="00E01B6B">
        <w:rPr>
          <w:rFonts w:ascii="Verdana" w:hAnsi="Verdana" w:cs="Arial"/>
          <w:iCs/>
          <w:color w:val="000000"/>
          <w:sz w:val="20"/>
          <w:szCs w:val="20"/>
          <w:lang w:val="en-US" w:eastAsia="it-IT"/>
        </w:rPr>
        <w:t xml:space="preserve">ealing </w:t>
      </w:r>
      <w:r w:rsidR="0099668B" w:rsidRPr="00E01B6B">
        <w:rPr>
          <w:rFonts w:ascii="Verdana" w:hAnsi="Verdana" w:cs="Arial"/>
          <w:iCs/>
          <w:color w:val="000000"/>
          <w:sz w:val="20"/>
          <w:szCs w:val="20"/>
          <w:lang w:val="en-US" w:eastAsia="it-IT"/>
        </w:rPr>
        <w:t>solutions</w:t>
      </w:r>
      <w:r w:rsidR="00E01B6B">
        <w:rPr>
          <w:rFonts w:ascii="Verdana" w:hAnsi="Verdana" w:cs="Arial"/>
          <w:iCs/>
          <w:color w:val="000000"/>
          <w:sz w:val="20"/>
          <w:szCs w:val="20"/>
          <w:lang w:val="en-US" w:eastAsia="it-IT"/>
        </w:rPr>
        <w:t xml:space="preserve"> for infrastructure</w:t>
      </w:r>
      <w:r w:rsidR="00AB5234" w:rsidRPr="00E01B6B">
        <w:rPr>
          <w:rFonts w:ascii="Verdana" w:hAnsi="Verdana" w:cs="Arial"/>
          <w:iCs/>
          <w:color w:val="000000"/>
          <w:sz w:val="20"/>
          <w:szCs w:val="20"/>
          <w:lang w:val="en-US" w:eastAsia="it-IT"/>
        </w:rPr>
        <w:t xml:space="preserve">, </w:t>
      </w:r>
      <w:r w:rsidR="0099668B" w:rsidRPr="00E01B6B">
        <w:rPr>
          <w:rFonts w:ascii="Verdana" w:hAnsi="Verdana" w:cs="Arial"/>
          <w:iCs/>
          <w:color w:val="000000"/>
          <w:sz w:val="20"/>
          <w:szCs w:val="20"/>
          <w:lang w:val="en-US" w:eastAsia="it-IT"/>
        </w:rPr>
        <w:t>visit</w:t>
      </w:r>
      <w:r w:rsidR="00AB5234" w:rsidRPr="00E01B6B">
        <w:rPr>
          <w:rFonts w:ascii="Verdana" w:hAnsi="Verdana" w:cs="Arial"/>
          <w:iCs/>
          <w:color w:val="000000"/>
          <w:sz w:val="20"/>
          <w:szCs w:val="20"/>
          <w:lang w:val="en-US" w:eastAsia="it-IT"/>
        </w:rPr>
        <w:t>:</w:t>
      </w:r>
      <w:r w:rsidR="0099668B" w:rsidRPr="00E01B6B">
        <w:rPr>
          <w:rFonts w:ascii="Verdana" w:hAnsi="Verdana" w:cs="Arial"/>
          <w:iCs/>
          <w:color w:val="000000"/>
          <w:sz w:val="20"/>
          <w:szCs w:val="20"/>
          <w:lang w:val="en-US" w:eastAsia="it-IT"/>
        </w:rPr>
        <w:t xml:space="preserve"> </w:t>
      </w:r>
      <w:hyperlink r:id="rId8" w:history="1">
        <w:r w:rsidR="0099668B" w:rsidRPr="00E01B6B">
          <w:rPr>
            <w:rStyle w:val="Hyperlink"/>
            <w:rFonts w:ascii="Verdana" w:hAnsi="Verdana"/>
            <w:sz w:val="20"/>
            <w:szCs w:val="20"/>
            <w:lang w:val="en-US"/>
          </w:rPr>
          <w:t>https://www.trelleborg.com/en/marine-and-infrastructure/products--solutions--and--services/infrastructure/seals</w:t>
        </w:r>
      </w:hyperlink>
      <w:r w:rsidR="00E51141" w:rsidRPr="00E01B6B">
        <w:rPr>
          <w:rStyle w:val="Hyperlink"/>
          <w:rFonts w:ascii="Verdana" w:hAnsi="Verdana"/>
          <w:sz w:val="20"/>
          <w:szCs w:val="20"/>
          <w:lang w:val="en-US"/>
        </w:rPr>
        <w:t>.</w:t>
      </w:r>
    </w:p>
    <w:p w14:paraId="777F4240" w14:textId="3324B290" w:rsidR="00AB5234" w:rsidRPr="00E01B6B" w:rsidRDefault="00AB5234" w:rsidP="00AB5234">
      <w:pPr>
        <w:spacing w:line="360" w:lineRule="auto"/>
        <w:jc w:val="center"/>
        <w:rPr>
          <w:rFonts w:ascii="Verdana" w:hAnsi="Verdana" w:cs="Arial"/>
          <w:sz w:val="20"/>
          <w:szCs w:val="20"/>
          <w:lang w:val="en-US"/>
        </w:rPr>
      </w:pPr>
      <w:r w:rsidRPr="00E01B6B">
        <w:rPr>
          <w:rFonts w:ascii="Verdana" w:hAnsi="Verdana"/>
          <w:b/>
          <w:sz w:val="20"/>
          <w:szCs w:val="20"/>
          <w:lang w:val="en-US"/>
        </w:rPr>
        <w:t>-Ends-</w:t>
      </w:r>
    </w:p>
    <w:p w14:paraId="49DA4E34" w14:textId="77777777" w:rsidR="00E51141" w:rsidRPr="00E01B6B" w:rsidRDefault="00E51141" w:rsidP="00E51141">
      <w:pPr>
        <w:autoSpaceDE w:val="0"/>
        <w:autoSpaceDN w:val="0"/>
        <w:adjustRightInd w:val="0"/>
        <w:jc w:val="both"/>
        <w:rPr>
          <w:rFonts w:ascii="Verdana" w:hAnsi="Verdana" w:cs="Verdana"/>
          <w:sz w:val="16"/>
          <w:szCs w:val="16"/>
          <w:lang w:val="en-US"/>
        </w:rPr>
      </w:pPr>
      <w:r w:rsidRPr="00E01B6B">
        <w:rPr>
          <w:rFonts w:ascii="Verdana" w:hAnsi="Verdana"/>
          <w:iCs/>
          <w:sz w:val="16"/>
          <w:szCs w:val="16"/>
          <w:lang w:val="en-US"/>
        </w:rPr>
        <w:lastRenderedPageBreak/>
        <w:t xml:space="preserve">For more information about Trelleborg’s marine and infrastructure operation, please contact Richard Hepworth, President, </w:t>
      </w:r>
      <w:hyperlink r:id="rId9" w:history="1">
        <w:r w:rsidRPr="00E01B6B">
          <w:rPr>
            <w:rStyle w:val="Hyperlink"/>
            <w:rFonts w:ascii="Verdana" w:hAnsi="Verdana" w:cs="Verdana"/>
            <w:sz w:val="16"/>
            <w:szCs w:val="16"/>
            <w:lang w:val="en-US"/>
          </w:rPr>
          <w:t>richard.hepworth@trelleborg.com</w:t>
        </w:r>
      </w:hyperlink>
      <w:r w:rsidRPr="00E01B6B">
        <w:rPr>
          <w:rFonts w:ascii="Verdana" w:hAnsi="Verdana" w:cs="Verdana"/>
          <w:sz w:val="16"/>
          <w:szCs w:val="16"/>
          <w:lang w:val="en-US"/>
        </w:rPr>
        <w:t xml:space="preserve"> </w:t>
      </w:r>
    </w:p>
    <w:p w14:paraId="56F70957" w14:textId="77777777" w:rsidR="00E51141" w:rsidRPr="00E01B6B" w:rsidRDefault="00E51141" w:rsidP="00E51141">
      <w:pPr>
        <w:jc w:val="both"/>
        <w:rPr>
          <w:rFonts w:ascii="Verdana" w:hAnsi="Verdana"/>
          <w:sz w:val="16"/>
          <w:szCs w:val="16"/>
          <w:lang w:val="en-US"/>
        </w:rPr>
      </w:pPr>
      <w:r w:rsidRPr="00E01B6B">
        <w:rPr>
          <w:rFonts w:ascii="Verdana" w:hAnsi="Verdana" w:cs="Arial"/>
          <w:sz w:val="16"/>
          <w:szCs w:val="16"/>
          <w:lang w:val="en-US"/>
        </w:rPr>
        <w:t xml:space="preserve">For further press information please contact Chris Sanders at Stein IAS, Clarence Mill, Clarence Road, Bollington, SK10 5JZ, United Kingdom.  Tel: + 44 (0) 1625 578 578; Email: </w:t>
      </w:r>
      <w:hyperlink r:id="rId10" w:history="1">
        <w:r w:rsidRPr="00E01B6B">
          <w:rPr>
            <w:rStyle w:val="Hyperlink"/>
            <w:rFonts w:ascii="Verdana" w:hAnsi="Verdana"/>
            <w:sz w:val="16"/>
            <w:szCs w:val="16"/>
            <w:lang w:val="en-US"/>
          </w:rPr>
          <w:t>chris.sanders@steinias.com</w:t>
        </w:r>
      </w:hyperlink>
      <w:r w:rsidRPr="00E01B6B">
        <w:rPr>
          <w:rFonts w:ascii="Verdana" w:hAnsi="Verdana"/>
          <w:sz w:val="16"/>
          <w:szCs w:val="16"/>
          <w:lang w:val="en-US"/>
        </w:rPr>
        <w:t xml:space="preserve"> </w:t>
      </w:r>
      <w:r w:rsidRPr="00E01B6B">
        <w:rPr>
          <w:rStyle w:val="Hyperlink"/>
          <w:rFonts w:ascii="Verdana" w:hAnsi="Verdana"/>
          <w:sz w:val="16"/>
          <w:szCs w:val="16"/>
          <w:lang w:val="en-US"/>
        </w:rPr>
        <w:t xml:space="preserve"> </w:t>
      </w:r>
    </w:p>
    <w:p w14:paraId="5E2E3063" w14:textId="77777777" w:rsidR="00E51141" w:rsidRPr="00E01B6B" w:rsidRDefault="00E51141" w:rsidP="00E51141">
      <w:pPr>
        <w:pStyle w:val="Heading3"/>
        <w:spacing w:line="276" w:lineRule="auto"/>
        <w:jc w:val="both"/>
        <w:rPr>
          <w:rFonts w:ascii="Verdana" w:hAnsi="Verdana"/>
          <w:i/>
          <w:iCs/>
          <w:sz w:val="16"/>
          <w:szCs w:val="16"/>
        </w:rPr>
      </w:pPr>
      <w:r w:rsidRPr="00E01B6B">
        <w:rPr>
          <w:rFonts w:ascii="Verdana" w:hAnsi="Verdana"/>
          <w:i/>
          <w:iCs/>
          <w:sz w:val="16"/>
          <w:szCs w:val="16"/>
        </w:rPr>
        <w:t>Notes to Editors: Trelleborg’s marine and infrastructure operation and Trelleborg Group</w:t>
      </w:r>
    </w:p>
    <w:p w14:paraId="2D032161" w14:textId="77777777" w:rsidR="00E51141" w:rsidRPr="00E01B6B" w:rsidRDefault="00E51141" w:rsidP="00E51141">
      <w:pPr>
        <w:pStyle w:val="PlainText"/>
        <w:spacing w:line="276" w:lineRule="auto"/>
        <w:jc w:val="both"/>
        <w:rPr>
          <w:rFonts w:ascii="Verdana" w:eastAsia="SimSun" w:hAnsi="Verdana"/>
          <w:color w:val="FF0000"/>
          <w:sz w:val="16"/>
          <w:szCs w:val="16"/>
          <w:u w:val="single"/>
          <w:lang w:val="en-US"/>
        </w:rPr>
      </w:pPr>
      <w:r w:rsidRPr="00E01B6B">
        <w:rPr>
          <w:rFonts w:ascii="Verdana" w:hAnsi="Verdana" w:cs="Arial"/>
          <w:sz w:val="16"/>
          <w:szCs w:val="16"/>
          <w:lang w:val="en-US"/>
        </w:rPr>
        <w:t>The marine and infrastructure operation of the Trelleborg Industrial Solutions</w:t>
      </w:r>
      <w:r w:rsidRPr="00E01B6B">
        <w:rPr>
          <w:rFonts w:ascii="Verdana" w:hAnsi="Verdana"/>
          <w:sz w:val="16"/>
          <w:szCs w:val="16"/>
          <w:lang w:val="en-US"/>
        </w:rPr>
        <w:t xml:space="preserve"> </w:t>
      </w:r>
      <w:r w:rsidRPr="00E01B6B">
        <w:rPr>
          <w:rFonts w:ascii="Verdana" w:hAnsi="Verdana" w:cs="Arial"/>
          <w:sz w:val="16"/>
          <w:szCs w:val="16"/>
          <w:lang w:val="en-US"/>
        </w:rPr>
        <w:t xml:space="preserve">business area, is a </w:t>
      </w:r>
      <w:r w:rsidRPr="00E01B6B">
        <w:rPr>
          <w:rFonts w:ascii="Verdana" w:hAnsi="Verdana"/>
          <w:sz w:val="16"/>
          <w:szCs w:val="16"/>
          <w:lang w:val="en-US"/>
        </w:rPr>
        <w:t>provider of engineered polymer solutions to the marine, infrastructure and renewable energy industries.</w:t>
      </w:r>
      <w:r w:rsidRPr="00E01B6B">
        <w:rPr>
          <w:rFonts w:ascii="Verdana" w:hAnsi="Verdana" w:cs="Arial"/>
          <w:sz w:val="16"/>
          <w:szCs w:val="16"/>
          <w:lang w:val="en-US"/>
        </w:rPr>
        <w:t xml:space="preserve"> It manufactures and installs bespoke fender systems, docking and mooring equipment, oil and gas transfer technology and vessel efficiency technology for marine environments all over the world. Its polymer engineering expertise also extends to its range of general marine products, including navigation aids and buoys. </w:t>
      </w:r>
      <w:r w:rsidRPr="00E01B6B">
        <w:rPr>
          <w:rFonts w:ascii="Verdana" w:hAnsi="Verdana"/>
          <w:sz w:val="16"/>
          <w:szCs w:val="16"/>
          <w:lang w:val="en-US"/>
        </w:rPr>
        <w:t>Performing in some of the harshest environments on earth, its principal infrastructure and energy offerings are sealing systems for tunnels, dredging hoses, water management solutions, building vibration isolation, and polymer seals for offshore applications.</w:t>
      </w:r>
    </w:p>
    <w:p w14:paraId="6C2450CA" w14:textId="77777777" w:rsidR="00E51141" w:rsidRPr="00E01B6B" w:rsidRDefault="00051060" w:rsidP="00E51141">
      <w:pPr>
        <w:autoSpaceDE w:val="0"/>
        <w:autoSpaceDN w:val="0"/>
        <w:adjustRightInd w:val="0"/>
        <w:spacing w:after="0" w:line="360" w:lineRule="auto"/>
        <w:jc w:val="both"/>
        <w:rPr>
          <w:rStyle w:val="Hyperlink"/>
          <w:rFonts w:ascii="Verdana" w:hAnsi="Verdana" w:cs="Times New Roman"/>
          <w:sz w:val="16"/>
          <w:szCs w:val="16"/>
          <w:lang w:val="en-US"/>
        </w:rPr>
      </w:pPr>
      <w:hyperlink r:id="rId11" w:history="1">
        <w:r w:rsidR="00E51141" w:rsidRPr="00E01B6B">
          <w:rPr>
            <w:rStyle w:val="Hyperlink"/>
            <w:rFonts w:ascii="Verdana" w:hAnsi="Verdana" w:cs="Times New Roman"/>
            <w:sz w:val="16"/>
            <w:szCs w:val="16"/>
            <w:lang w:val="en-US"/>
          </w:rPr>
          <w:t>https://www.trelleborg.com/en/marine-and-infrastructure</w:t>
        </w:r>
      </w:hyperlink>
    </w:p>
    <w:p w14:paraId="483C4B52" w14:textId="77777777" w:rsidR="00E51141" w:rsidRPr="00E01B6B" w:rsidRDefault="00E51141" w:rsidP="00E51141">
      <w:pPr>
        <w:autoSpaceDE w:val="0"/>
        <w:autoSpaceDN w:val="0"/>
        <w:adjustRightInd w:val="0"/>
        <w:spacing w:after="0" w:line="360" w:lineRule="auto"/>
        <w:jc w:val="both"/>
        <w:rPr>
          <w:rFonts w:ascii="Verdana" w:hAnsi="Verdana"/>
          <w:sz w:val="16"/>
          <w:szCs w:val="16"/>
          <w:lang w:val="en-US"/>
        </w:rPr>
      </w:pPr>
    </w:p>
    <w:p w14:paraId="4C225F08" w14:textId="77777777" w:rsidR="00E51141" w:rsidRPr="00E01B6B" w:rsidRDefault="00E51141" w:rsidP="00E51141">
      <w:pPr>
        <w:rPr>
          <w:rFonts w:ascii="Verdana" w:hAnsi="Verdana"/>
          <w:sz w:val="16"/>
          <w:szCs w:val="16"/>
          <w:lang w:val="en-US"/>
        </w:rPr>
      </w:pPr>
      <w:bookmarkStart w:id="2" w:name="_Hlk32400896"/>
      <w:r w:rsidRPr="00E01B6B">
        <w:rPr>
          <w:rFonts w:ascii="Verdana" w:hAnsi="Verdana"/>
          <w:b/>
          <w:bCs/>
          <w:sz w:val="16"/>
          <w:szCs w:val="16"/>
          <w:lang w:val="en-US"/>
        </w:rPr>
        <w:t>Trelleborg</w:t>
      </w:r>
      <w:r w:rsidRPr="00E01B6B">
        <w:rPr>
          <w:rFonts w:ascii="Verdana" w:hAnsi="Verdana"/>
          <w:sz w:val="16"/>
          <w:szCs w:val="16"/>
          <w:lang w:val="en-US"/>
        </w:rPr>
        <w:t xml:space="preserve"> is a world leader in engineered polymer solutions that seal, damp and protect critical applications in demanding environments. Its innovative solutions accelerate performance for customers in a sustainable way. The Trelleborg Group has annual sales of about SEK 37 billion (EUR 3.46 billion, USD 3.87 billion) and operations in about 50 countries. The Group comprises three business areas: Trelleborg Industrial Solutions, Trelleborg Sealing Solutions and Trelleborg Wheel Systems, and a reporting segment, Businesses Under Development. The Trelleborg share has been listed on the Stock Exchange since 1964 and is listed on Nasdaq Stockholm, Large Cap. </w:t>
      </w:r>
      <w:hyperlink r:id="rId12" w:history="1">
        <w:r w:rsidRPr="00E01B6B">
          <w:rPr>
            <w:rStyle w:val="Hyperlink"/>
            <w:rFonts w:ascii="Verdana" w:hAnsi="Verdana"/>
            <w:sz w:val="16"/>
            <w:szCs w:val="16"/>
            <w:lang w:val="en-US"/>
          </w:rPr>
          <w:t>www.trelleborg.com</w:t>
        </w:r>
      </w:hyperlink>
      <w:bookmarkEnd w:id="2"/>
    </w:p>
    <w:p w14:paraId="4D8237CD" w14:textId="77777777" w:rsidR="003A4D0B" w:rsidRPr="00E01B6B" w:rsidRDefault="003A4D0B" w:rsidP="003A4D0B">
      <w:pPr>
        <w:spacing w:after="0" w:line="360" w:lineRule="auto"/>
        <w:ind w:right="142"/>
        <w:jc w:val="both"/>
        <w:rPr>
          <w:lang w:val="en-US"/>
        </w:rPr>
      </w:pPr>
    </w:p>
    <w:p w14:paraId="17A39555" w14:textId="77777777" w:rsidR="003A4D0B" w:rsidRPr="00E01B6B" w:rsidRDefault="003A4D0B" w:rsidP="003A4D0B">
      <w:pPr>
        <w:spacing w:after="0" w:line="360" w:lineRule="auto"/>
        <w:ind w:right="142"/>
        <w:jc w:val="both"/>
        <w:rPr>
          <w:rFonts w:ascii="Verdana" w:hAnsi="Verdana"/>
          <w:sz w:val="16"/>
          <w:szCs w:val="16"/>
          <w:lang w:val="en-US"/>
        </w:rPr>
      </w:pPr>
    </w:p>
    <w:p w14:paraId="79A499E5" w14:textId="77777777" w:rsidR="003A4D0B" w:rsidRPr="00E01B6B" w:rsidRDefault="003A4D0B" w:rsidP="003A4D0B">
      <w:pPr>
        <w:autoSpaceDE w:val="0"/>
        <w:autoSpaceDN w:val="0"/>
        <w:adjustRightInd w:val="0"/>
        <w:jc w:val="both"/>
        <w:rPr>
          <w:rFonts w:ascii="Verdana" w:hAnsi="Verdana"/>
          <w:sz w:val="16"/>
          <w:szCs w:val="16"/>
          <w:lang w:val="en-US"/>
        </w:rPr>
      </w:pPr>
    </w:p>
    <w:p w14:paraId="3AB0D2FD" w14:textId="77777777" w:rsidR="004F5908" w:rsidRPr="00E01B6B" w:rsidRDefault="004F5908" w:rsidP="005125B1">
      <w:pPr>
        <w:spacing w:line="360" w:lineRule="auto"/>
        <w:rPr>
          <w:rFonts w:ascii="Verdana" w:hAnsi="Verdana"/>
          <w:sz w:val="16"/>
          <w:szCs w:val="16"/>
          <w:lang w:val="en-US"/>
        </w:rPr>
      </w:pPr>
    </w:p>
    <w:sectPr w:rsidR="004F5908" w:rsidRPr="00E01B6B" w:rsidSect="00CC5484">
      <w:headerReference w:type="default" r:id="rId13"/>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E518D" w14:textId="77777777" w:rsidR="00051060" w:rsidRDefault="00051060" w:rsidP="00EF7458">
      <w:pPr>
        <w:spacing w:after="0" w:line="240" w:lineRule="auto"/>
      </w:pPr>
      <w:r>
        <w:separator/>
      </w:r>
    </w:p>
  </w:endnote>
  <w:endnote w:type="continuationSeparator" w:id="0">
    <w:p w14:paraId="2D8F6E6A" w14:textId="77777777" w:rsidR="00051060" w:rsidRDefault="00051060" w:rsidP="00EF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IT Cby B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GothicITCbyBT-Dem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170F3" w14:textId="77777777" w:rsidR="00051060" w:rsidRDefault="00051060" w:rsidP="00EF7458">
      <w:pPr>
        <w:spacing w:after="0" w:line="240" w:lineRule="auto"/>
      </w:pPr>
      <w:r>
        <w:separator/>
      </w:r>
    </w:p>
  </w:footnote>
  <w:footnote w:type="continuationSeparator" w:id="0">
    <w:p w14:paraId="779D8AED" w14:textId="77777777" w:rsidR="00051060" w:rsidRDefault="00051060" w:rsidP="00EF7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58CAE" w14:textId="77777777" w:rsidR="00CC37BA" w:rsidRDefault="00CC37BA" w:rsidP="00EF7458">
    <w:pPr>
      <w:pStyle w:val="Header"/>
      <w:jc w:val="center"/>
    </w:pPr>
    <w:r>
      <w:rPr>
        <w:noProof/>
      </w:rPr>
      <w:drawing>
        <wp:inline distT="0" distB="0" distL="0" distR="0" wp14:anchorId="6F7DD01F" wp14:editId="48A63564">
          <wp:extent cx="1295400" cy="540465"/>
          <wp:effectExtent l="0" t="0" r="0" b="0"/>
          <wp:docPr id="1" name="Picture 1" descr="H:\Clients\Trelleborg Marine Systems\PR\Logo\Trellebo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ents\Trelleborg Marine Systems\PR\Logo\Trelleborg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0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13A0B"/>
    <w:multiLevelType w:val="hybridMultilevel"/>
    <w:tmpl w:val="E4A0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90A01"/>
    <w:multiLevelType w:val="hybridMultilevel"/>
    <w:tmpl w:val="10F028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2BFE61F6"/>
    <w:multiLevelType w:val="hybridMultilevel"/>
    <w:tmpl w:val="AB52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C7300"/>
    <w:multiLevelType w:val="hybridMultilevel"/>
    <w:tmpl w:val="3A763FE4"/>
    <w:lvl w:ilvl="0" w:tplc="754EB8E4">
      <w:start w:val="1"/>
      <w:numFmt w:val="bullet"/>
      <w:lvlText w:val="•"/>
      <w:lvlJc w:val="left"/>
      <w:pPr>
        <w:tabs>
          <w:tab w:val="num" w:pos="720"/>
        </w:tabs>
        <w:ind w:left="720" w:hanging="360"/>
      </w:pPr>
      <w:rPr>
        <w:rFonts w:ascii="Arial" w:hAnsi="Arial" w:cs="Times New Roman" w:hint="default"/>
      </w:rPr>
    </w:lvl>
    <w:lvl w:ilvl="1" w:tplc="8E7824A0">
      <w:start w:val="1"/>
      <w:numFmt w:val="bullet"/>
      <w:lvlText w:val="•"/>
      <w:lvlJc w:val="left"/>
      <w:pPr>
        <w:tabs>
          <w:tab w:val="num" w:pos="1440"/>
        </w:tabs>
        <w:ind w:left="1440" w:hanging="360"/>
      </w:pPr>
      <w:rPr>
        <w:rFonts w:ascii="Arial" w:hAnsi="Arial" w:cs="Times New Roman" w:hint="default"/>
      </w:rPr>
    </w:lvl>
    <w:lvl w:ilvl="2" w:tplc="8EFE135A">
      <w:start w:val="1"/>
      <w:numFmt w:val="bullet"/>
      <w:lvlText w:val="•"/>
      <w:lvlJc w:val="left"/>
      <w:pPr>
        <w:tabs>
          <w:tab w:val="num" w:pos="2160"/>
        </w:tabs>
        <w:ind w:left="2160" w:hanging="360"/>
      </w:pPr>
      <w:rPr>
        <w:rFonts w:ascii="Arial" w:hAnsi="Arial" w:cs="Times New Roman" w:hint="default"/>
      </w:rPr>
    </w:lvl>
    <w:lvl w:ilvl="3" w:tplc="D17AF410">
      <w:start w:val="1"/>
      <w:numFmt w:val="bullet"/>
      <w:lvlText w:val="•"/>
      <w:lvlJc w:val="left"/>
      <w:pPr>
        <w:tabs>
          <w:tab w:val="num" w:pos="2880"/>
        </w:tabs>
        <w:ind w:left="2880" w:hanging="360"/>
      </w:pPr>
      <w:rPr>
        <w:rFonts w:ascii="Arial" w:hAnsi="Arial" w:cs="Times New Roman" w:hint="default"/>
      </w:rPr>
    </w:lvl>
    <w:lvl w:ilvl="4" w:tplc="9F74990A">
      <w:start w:val="1"/>
      <w:numFmt w:val="bullet"/>
      <w:lvlText w:val="•"/>
      <w:lvlJc w:val="left"/>
      <w:pPr>
        <w:tabs>
          <w:tab w:val="num" w:pos="3600"/>
        </w:tabs>
        <w:ind w:left="3600" w:hanging="360"/>
      </w:pPr>
      <w:rPr>
        <w:rFonts w:ascii="Arial" w:hAnsi="Arial" w:cs="Times New Roman" w:hint="default"/>
      </w:rPr>
    </w:lvl>
    <w:lvl w:ilvl="5" w:tplc="7CB6F0FA">
      <w:start w:val="1"/>
      <w:numFmt w:val="bullet"/>
      <w:lvlText w:val="•"/>
      <w:lvlJc w:val="left"/>
      <w:pPr>
        <w:tabs>
          <w:tab w:val="num" w:pos="4320"/>
        </w:tabs>
        <w:ind w:left="4320" w:hanging="360"/>
      </w:pPr>
      <w:rPr>
        <w:rFonts w:ascii="Arial" w:hAnsi="Arial" w:cs="Times New Roman" w:hint="default"/>
      </w:rPr>
    </w:lvl>
    <w:lvl w:ilvl="6" w:tplc="382687F8">
      <w:start w:val="1"/>
      <w:numFmt w:val="bullet"/>
      <w:lvlText w:val="•"/>
      <w:lvlJc w:val="left"/>
      <w:pPr>
        <w:tabs>
          <w:tab w:val="num" w:pos="5040"/>
        </w:tabs>
        <w:ind w:left="5040" w:hanging="360"/>
      </w:pPr>
      <w:rPr>
        <w:rFonts w:ascii="Arial" w:hAnsi="Arial" w:cs="Times New Roman" w:hint="default"/>
      </w:rPr>
    </w:lvl>
    <w:lvl w:ilvl="7" w:tplc="D81426C8">
      <w:start w:val="1"/>
      <w:numFmt w:val="bullet"/>
      <w:lvlText w:val="•"/>
      <w:lvlJc w:val="left"/>
      <w:pPr>
        <w:tabs>
          <w:tab w:val="num" w:pos="5760"/>
        </w:tabs>
        <w:ind w:left="5760" w:hanging="360"/>
      </w:pPr>
      <w:rPr>
        <w:rFonts w:ascii="Arial" w:hAnsi="Arial" w:cs="Times New Roman" w:hint="default"/>
      </w:rPr>
    </w:lvl>
    <w:lvl w:ilvl="8" w:tplc="1488E5DE">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5F3360D8"/>
    <w:multiLevelType w:val="hybridMultilevel"/>
    <w:tmpl w:val="15BC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4A"/>
    <w:rsid w:val="000006E5"/>
    <w:rsid w:val="000153E6"/>
    <w:rsid w:val="00016B4F"/>
    <w:rsid w:val="000212B7"/>
    <w:rsid w:val="00030545"/>
    <w:rsid w:val="00030755"/>
    <w:rsid w:val="000334FF"/>
    <w:rsid w:val="00035993"/>
    <w:rsid w:val="0004531D"/>
    <w:rsid w:val="00051060"/>
    <w:rsid w:val="000607C3"/>
    <w:rsid w:val="00071AB8"/>
    <w:rsid w:val="00074C9F"/>
    <w:rsid w:val="00086CE2"/>
    <w:rsid w:val="000941A1"/>
    <w:rsid w:val="000A18AB"/>
    <w:rsid w:val="000A2582"/>
    <w:rsid w:val="000A533B"/>
    <w:rsid w:val="000A7B6C"/>
    <w:rsid w:val="000B22C7"/>
    <w:rsid w:val="000B67DC"/>
    <w:rsid w:val="000B7C6F"/>
    <w:rsid w:val="000C65B3"/>
    <w:rsid w:val="000D5A38"/>
    <w:rsid w:val="000D5B5A"/>
    <w:rsid w:val="000E36ED"/>
    <w:rsid w:val="000E5442"/>
    <w:rsid w:val="000E68FB"/>
    <w:rsid w:val="000E71E2"/>
    <w:rsid w:val="000F1A34"/>
    <w:rsid w:val="000F1FEC"/>
    <w:rsid w:val="000F5610"/>
    <w:rsid w:val="000F71B3"/>
    <w:rsid w:val="001006ED"/>
    <w:rsid w:val="00103FA7"/>
    <w:rsid w:val="001129C7"/>
    <w:rsid w:val="001144D8"/>
    <w:rsid w:val="001165A4"/>
    <w:rsid w:val="001172FA"/>
    <w:rsid w:val="00120572"/>
    <w:rsid w:val="00122313"/>
    <w:rsid w:val="001248E1"/>
    <w:rsid w:val="0013012B"/>
    <w:rsid w:val="001324A1"/>
    <w:rsid w:val="00133F89"/>
    <w:rsid w:val="00134970"/>
    <w:rsid w:val="00140A1A"/>
    <w:rsid w:val="001458EB"/>
    <w:rsid w:val="00153752"/>
    <w:rsid w:val="00157313"/>
    <w:rsid w:val="00165BA4"/>
    <w:rsid w:val="00170DE7"/>
    <w:rsid w:val="00173663"/>
    <w:rsid w:val="00174EC4"/>
    <w:rsid w:val="001755DA"/>
    <w:rsid w:val="00175844"/>
    <w:rsid w:val="001809BD"/>
    <w:rsid w:val="001812E9"/>
    <w:rsid w:val="00182AEE"/>
    <w:rsid w:val="00183F2F"/>
    <w:rsid w:val="00184872"/>
    <w:rsid w:val="001866F7"/>
    <w:rsid w:val="00192FA8"/>
    <w:rsid w:val="00194ACB"/>
    <w:rsid w:val="001A0D4E"/>
    <w:rsid w:val="001A1DCE"/>
    <w:rsid w:val="001A5CAA"/>
    <w:rsid w:val="001A6F41"/>
    <w:rsid w:val="001A73C9"/>
    <w:rsid w:val="001B0229"/>
    <w:rsid w:val="001B5BFF"/>
    <w:rsid w:val="001D5FA4"/>
    <w:rsid w:val="001D6A43"/>
    <w:rsid w:val="001E69B4"/>
    <w:rsid w:val="001F3B90"/>
    <w:rsid w:val="001F437C"/>
    <w:rsid w:val="00204CDF"/>
    <w:rsid w:val="0021205E"/>
    <w:rsid w:val="00213AE3"/>
    <w:rsid w:val="002247FF"/>
    <w:rsid w:val="00231D51"/>
    <w:rsid w:val="00233A8F"/>
    <w:rsid w:val="00234578"/>
    <w:rsid w:val="002415D9"/>
    <w:rsid w:val="002429C9"/>
    <w:rsid w:val="0024587D"/>
    <w:rsid w:val="00246AD3"/>
    <w:rsid w:val="00250FC2"/>
    <w:rsid w:val="00255858"/>
    <w:rsid w:val="00260CD2"/>
    <w:rsid w:val="002655DF"/>
    <w:rsid w:val="00267834"/>
    <w:rsid w:val="00270914"/>
    <w:rsid w:val="002805E4"/>
    <w:rsid w:val="00282F40"/>
    <w:rsid w:val="00283BA7"/>
    <w:rsid w:val="00284ADD"/>
    <w:rsid w:val="002867D3"/>
    <w:rsid w:val="00297BB9"/>
    <w:rsid w:val="002A39CF"/>
    <w:rsid w:val="002A3ED7"/>
    <w:rsid w:val="002A6385"/>
    <w:rsid w:val="002A74C4"/>
    <w:rsid w:val="002A77E8"/>
    <w:rsid w:val="002B0B1F"/>
    <w:rsid w:val="002C0364"/>
    <w:rsid w:val="002C0742"/>
    <w:rsid w:val="002C27AB"/>
    <w:rsid w:val="002E3A4A"/>
    <w:rsid w:val="002F1C4A"/>
    <w:rsid w:val="002F2F95"/>
    <w:rsid w:val="002F55ED"/>
    <w:rsid w:val="002F78C8"/>
    <w:rsid w:val="0030163A"/>
    <w:rsid w:val="00312B19"/>
    <w:rsid w:val="00314F03"/>
    <w:rsid w:val="003178E6"/>
    <w:rsid w:val="003206DD"/>
    <w:rsid w:val="00335A3D"/>
    <w:rsid w:val="00335BDD"/>
    <w:rsid w:val="00335CED"/>
    <w:rsid w:val="00337015"/>
    <w:rsid w:val="00337663"/>
    <w:rsid w:val="00337AE8"/>
    <w:rsid w:val="00340727"/>
    <w:rsid w:val="00340A8C"/>
    <w:rsid w:val="00341C27"/>
    <w:rsid w:val="0034510E"/>
    <w:rsid w:val="0035282E"/>
    <w:rsid w:val="00363D49"/>
    <w:rsid w:val="003647CF"/>
    <w:rsid w:val="00365668"/>
    <w:rsid w:val="00370FCF"/>
    <w:rsid w:val="00372F92"/>
    <w:rsid w:val="003767F3"/>
    <w:rsid w:val="00380F29"/>
    <w:rsid w:val="00381C6C"/>
    <w:rsid w:val="00387177"/>
    <w:rsid w:val="00391793"/>
    <w:rsid w:val="003932AA"/>
    <w:rsid w:val="00393428"/>
    <w:rsid w:val="003954B7"/>
    <w:rsid w:val="0039660B"/>
    <w:rsid w:val="003A4D0B"/>
    <w:rsid w:val="003A577D"/>
    <w:rsid w:val="003A68C2"/>
    <w:rsid w:val="003A6C60"/>
    <w:rsid w:val="003B0C66"/>
    <w:rsid w:val="003B6044"/>
    <w:rsid w:val="003C7D60"/>
    <w:rsid w:val="003D6FF8"/>
    <w:rsid w:val="003E6BEA"/>
    <w:rsid w:val="003F05FA"/>
    <w:rsid w:val="003F5C5E"/>
    <w:rsid w:val="00405597"/>
    <w:rsid w:val="0041055F"/>
    <w:rsid w:val="00415219"/>
    <w:rsid w:val="0041576B"/>
    <w:rsid w:val="00443002"/>
    <w:rsid w:val="00444919"/>
    <w:rsid w:val="0045025F"/>
    <w:rsid w:val="00454282"/>
    <w:rsid w:val="00465D23"/>
    <w:rsid w:val="004719AC"/>
    <w:rsid w:val="004770BB"/>
    <w:rsid w:val="00494B6E"/>
    <w:rsid w:val="00497520"/>
    <w:rsid w:val="004979D3"/>
    <w:rsid w:val="00497A09"/>
    <w:rsid w:val="004A2351"/>
    <w:rsid w:val="004B0673"/>
    <w:rsid w:val="004D0BF2"/>
    <w:rsid w:val="004D5C41"/>
    <w:rsid w:val="004E000C"/>
    <w:rsid w:val="004E53F4"/>
    <w:rsid w:val="004F15AB"/>
    <w:rsid w:val="004F5908"/>
    <w:rsid w:val="004F7D0A"/>
    <w:rsid w:val="005125B1"/>
    <w:rsid w:val="00513CFF"/>
    <w:rsid w:val="00514B17"/>
    <w:rsid w:val="00515277"/>
    <w:rsid w:val="00517EA0"/>
    <w:rsid w:val="00520825"/>
    <w:rsid w:val="00521BF1"/>
    <w:rsid w:val="00523ED5"/>
    <w:rsid w:val="005247BF"/>
    <w:rsid w:val="005307FE"/>
    <w:rsid w:val="00531641"/>
    <w:rsid w:val="005343C4"/>
    <w:rsid w:val="0054374A"/>
    <w:rsid w:val="00562F80"/>
    <w:rsid w:val="00564F07"/>
    <w:rsid w:val="0056539B"/>
    <w:rsid w:val="0056640B"/>
    <w:rsid w:val="00566603"/>
    <w:rsid w:val="005669C1"/>
    <w:rsid w:val="00572386"/>
    <w:rsid w:val="0058563D"/>
    <w:rsid w:val="00586F9A"/>
    <w:rsid w:val="00595922"/>
    <w:rsid w:val="0059760E"/>
    <w:rsid w:val="005A154C"/>
    <w:rsid w:val="005A302F"/>
    <w:rsid w:val="005A30AA"/>
    <w:rsid w:val="005A4F0F"/>
    <w:rsid w:val="005B6481"/>
    <w:rsid w:val="005C0ACE"/>
    <w:rsid w:val="005C23EB"/>
    <w:rsid w:val="005C5002"/>
    <w:rsid w:val="005C6BF8"/>
    <w:rsid w:val="005D0EFC"/>
    <w:rsid w:val="005D26E0"/>
    <w:rsid w:val="005D360F"/>
    <w:rsid w:val="005E48D1"/>
    <w:rsid w:val="005E6EDD"/>
    <w:rsid w:val="005F104E"/>
    <w:rsid w:val="005F2362"/>
    <w:rsid w:val="005F5147"/>
    <w:rsid w:val="005F6524"/>
    <w:rsid w:val="005F763B"/>
    <w:rsid w:val="0060109F"/>
    <w:rsid w:val="006022CF"/>
    <w:rsid w:val="0060447D"/>
    <w:rsid w:val="006138EE"/>
    <w:rsid w:val="00620361"/>
    <w:rsid w:val="00623E5A"/>
    <w:rsid w:val="00624A21"/>
    <w:rsid w:val="00625848"/>
    <w:rsid w:val="006367A9"/>
    <w:rsid w:val="00641FA9"/>
    <w:rsid w:val="00647783"/>
    <w:rsid w:val="00651DC7"/>
    <w:rsid w:val="00656E8C"/>
    <w:rsid w:val="006600B8"/>
    <w:rsid w:val="00662A14"/>
    <w:rsid w:val="00667303"/>
    <w:rsid w:val="00672063"/>
    <w:rsid w:val="00675EB2"/>
    <w:rsid w:val="00680304"/>
    <w:rsid w:val="00682612"/>
    <w:rsid w:val="0068375F"/>
    <w:rsid w:val="0068534F"/>
    <w:rsid w:val="00692A32"/>
    <w:rsid w:val="006A3965"/>
    <w:rsid w:val="006B1D2E"/>
    <w:rsid w:val="006B4F75"/>
    <w:rsid w:val="006B69B3"/>
    <w:rsid w:val="006C04F7"/>
    <w:rsid w:val="006C0CC4"/>
    <w:rsid w:val="006C4F47"/>
    <w:rsid w:val="006C5F26"/>
    <w:rsid w:val="006D05DA"/>
    <w:rsid w:val="006D41E7"/>
    <w:rsid w:val="006D5BC0"/>
    <w:rsid w:val="006E41AA"/>
    <w:rsid w:val="006E62B8"/>
    <w:rsid w:val="006E62D6"/>
    <w:rsid w:val="006E7407"/>
    <w:rsid w:val="006F1BD6"/>
    <w:rsid w:val="006F6BAA"/>
    <w:rsid w:val="00704A13"/>
    <w:rsid w:val="00705790"/>
    <w:rsid w:val="00707CC5"/>
    <w:rsid w:val="00713176"/>
    <w:rsid w:val="0072015D"/>
    <w:rsid w:val="007221CB"/>
    <w:rsid w:val="00725005"/>
    <w:rsid w:val="0074181F"/>
    <w:rsid w:val="007475CB"/>
    <w:rsid w:val="00755EEC"/>
    <w:rsid w:val="0076045A"/>
    <w:rsid w:val="007606A5"/>
    <w:rsid w:val="00764CFB"/>
    <w:rsid w:val="00783CD3"/>
    <w:rsid w:val="00794448"/>
    <w:rsid w:val="00795C78"/>
    <w:rsid w:val="007A735E"/>
    <w:rsid w:val="007B4E6C"/>
    <w:rsid w:val="007C50DD"/>
    <w:rsid w:val="007C5714"/>
    <w:rsid w:val="007C689E"/>
    <w:rsid w:val="007C6B40"/>
    <w:rsid w:val="007D1492"/>
    <w:rsid w:val="007D4BAD"/>
    <w:rsid w:val="007D4FCE"/>
    <w:rsid w:val="007E033F"/>
    <w:rsid w:val="007E3A2F"/>
    <w:rsid w:val="007E448E"/>
    <w:rsid w:val="007E582C"/>
    <w:rsid w:val="007E7CBB"/>
    <w:rsid w:val="007E7F4E"/>
    <w:rsid w:val="00810E9F"/>
    <w:rsid w:val="00811FE9"/>
    <w:rsid w:val="00815762"/>
    <w:rsid w:val="00825C6C"/>
    <w:rsid w:val="00833A24"/>
    <w:rsid w:val="00840A22"/>
    <w:rsid w:val="00841173"/>
    <w:rsid w:val="008418BE"/>
    <w:rsid w:val="008421AB"/>
    <w:rsid w:val="00843C4A"/>
    <w:rsid w:val="008527EB"/>
    <w:rsid w:val="00852F81"/>
    <w:rsid w:val="00853A93"/>
    <w:rsid w:val="008553C0"/>
    <w:rsid w:val="00874BC0"/>
    <w:rsid w:val="0087771A"/>
    <w:rsid w:val="00894900"/>
    <w:rsid w:val="008957D4"/>
    <w:rsid w:val="008A1796"/>
    <w:rsid w:val="008A2436"/>
    <w:rsid w:val="008A4DF2"/>
    <w:rsid w:val="008A7530"/>
    <w:rsid w:val="008B55B8"/>
    <w:rsid w:val="008C0D0B"/>
    <w:rsid w:val="008C5185"/>
    <w:rsid w:val="008D62FF"/>
    <w:rsid w:val="008D7111"/>
    <w:rsid w:val="008E3A2A"/>
    <w:rsid w:val="008E4858"/>
    <w:rsid w:val="008F0229"/>
    <w:rsid w:val="008F578D"/>
    <w:rsid w:val="0090085C"/>
    <w:rsid w:val="00911538"/>
    <w:rsid w:val="00912CFB"/>
    <w:rsid w:val="0091494E"/>
    <w:rsid w:val="0092183D"/>
    <w:rsid w:val="00925652"/>
    <w:rsid w:val="00927C50"/>
    <w:rsid w:val="0093043C"/>
    <w:rsid w:val="00932929"/>
    <w:rsid w:val="009344C9"/>
    <w:rsid w:val="00934546"/>
    <w:rsid w:val="00935597"/>
    <w:rsid w:val="00940A5F"/>
    <w:rsid w:val="009415E9"/>
    <w:rsid w:val="00943103"/>
    <w:rsid w:val="00943C23"/>
    <w:rsid w:val="00944F0E"/>
    <w:rsid w:val="00955510"/>
    <w:rsid w:val="00956CD9"/>
    <w:rsid w:val="0097042D"/>
    <w:rsid w:val="009921C1"/>
    <w:rsid w:val="00994F6F"/>
    <w:rsid w:val="0099668B"/>
    <w:rsid w:val="00997466"/>
    <w:rsid w:val="009977A7"/>
    <w:rsid w:val="009A1F14"/>
    <w:rsid w:val="009A6023"/>
    <w:rsid w:val="009A6157"/>
    <w:rsid w:val="009A7D91"/>
    <w:rsid w:val="009B004C"/>
    <w:rsid w:val="009B23FF"/>
    <w:rsid w:val="009B4122"/>
    <w:rsid w:val="009C3FCD"/>
    <w:rsid w:val="009D04E0"/>
    <w:rsid w:val="009D62F5"/>
    <w:rsid w:val="009F0D11"/>
    <w:rsid w:val="00A000A3"/>
    <w:rsid w:val="00A01747"/>
    <w:rsid w:val="00A03A2C"/>
    <w:rsid w:val="00A04BB9"/>
    <w:rsid w:val="00A06B45"/>
    <w:rsid w:val="00A07141"/>
    <w:rsid w:val="00A1207E"/>
    <w:rsid w:val="00A17457"/>
    <w:rsid w:val="00A267F9"/>
    <w:rsid w:val="00A30D1C"/>
    <w:rsid w:val="00A31990"/>
    <w:rsid w:val="00A32FC9"/>
    <w:rsid w:val="00A34981"/>
    <w:rsid w:val="00A377B1"/>
    <w:rsid w:val="00A46706"/>
    <w:rsid w:val="00A51C80"/>
    <w:rsid w:val="00A55330"/>
    <w:rsid w:val="00A70EAA"/>
    <w:rsid w:val="00A742DC"/>
    <w:rsid w:val="00A74B61"/>
    <w:rsid w:val="00A75AA3"/>
    <w:rsid w:val="00A774BD"/>
    <w:rsid w:val="00A80A95"/>
    <w:rsid w:val="00A84A25"/>
    <w:rsid w:val="00A86D6F"/>
    <w:rsid w:val="00A86F5A"/>
    <w:rsid w:val="00A870C7"/>
    <w:rsid w:val="00A876AD"/>
    <w:rsid w:val="00A9025D"/>
    <w:rsid w:val="00A95E0B"/>
    <w:rsid w:val="00AA5B43"/>
    <w:rsid w:val="00AA726E"/>
    <w:rsid w:val="00AB2257"/>
    <w:rsid w:val="00AB23B9"/>
    <w:rsid w:val="00AB2857"/>
    <w:rsid w:val="00AB2B3F"/>
    <w:rsid w:val="00AB3B90"/>
    <w:rsid w:val="00AB40ED"/>
    <w:rsid w:val="00AB5234"/>
    <w:rsid w:val="00AB7649"/>
    <w:rsid w:val="00AC4911"/>
    <w:rsid w:val="00AD3E39"/>
    <w:rsid w:val="00AD4816"/>
    <w:rsid w:val="00AE0342"/>
    <w:rsid w:val="00AE0FDB"/>
    <w:rsid w:val="00AE1137"/>
    <w:rsid w:val="00AE30B2"/>
    <w:rsid w:val="00AE53F9"/>
    <w:rsid w:val="00AE6DAA"/>
    <w:rsid w:val="00AE7326"/>
    <w:rsid w:val="00AE7C84"/>
    <w:rsid w:val="00B060C1"/>
    <w:rsid w:val="00B062D7"/>
    <w:rsid w:val="00B07A2E"/>
    <w:rsid w:val="00B20CFE"/>
    <w:rsid w:val="00B21388"/>
    <w:rsid w:val="00B25944"/>
    <w:rsid w:val="00B40C8B"/>
    <w:rsid w:val="00B62F74"/>
    <w:rsid w:val="00B7270C"/>
    <w:rsid w:val="00B75CF1"/>
    <w:rsid w:val="00B8336E"/>
    <w:rsid w:val="00B85626"/>
    <w:rsid w:val="00B91E4D"/>
    <w:rsid w:val="00B93087"/>
    <w:rsid w:val="00B9672E"/>
    <w:rsid w:val="00BA4D36"/>
    <w:rsid w:val="00BA504D"/>
    <w:rsid w:val="00BB4537"/>
    <w:rsid w:val="00BC27F9"/>
    <w:rsid w:val="00BC2CBB"/>
    <w:rsid w:val="00BC5B48"/>
    <w:rsid w:val="00BC6365"/>
    <w:rsid w:val="00BC6751"/>
    <w:rsid w:val="00BC6E7E"/>
    <w:rsid w:val="00BD45D7"/>
    <w:rsid w:val="00BD57D0"/>
    <w:rsid w:val="00BD7783"/>
    <w:rsid w:val="00BE0CC4"/>
    <w:rsid w:val="00BE4421"/>
    <w:rsid w:val="00BE560E"/>
    <w:rsid w:val="00BE599B"/>
    <w:rsid w:val="00BF2060"/>
    <w:rsid w:val="00BF3708"/>
    <w:rsid w:val="00BF3E77"/>
    <w:rsid w:val="00BF477B"/>
    <w:rsid w:val="00BF6C17"/>
    <w:rsid w:val="00C01870"/>
    <w:rsid w:val="00C03931"/>
    <w:rsid w:val="00C07526"/>
    <w:rsid w:val="00C149A6"/>
    <w:rsid w:val="00C15D7E"/>
    <w:rsid w:val="00C201F4"/>
    <w:rsid w:val="00C223BC"/>
    <w:rsid w:val="00C230DA"/>
    <w:rsid w:val="00C234CC"/>
    <w:rsid w:val="00C31C9F"/>
    <w:rsid w:val="00C348F5"/>
    <w:rsid w:val="00C34E9C"/>
    <w:rsid w:val="00C376A2"/>
    <w:rsid w:val="00C41879"/>
    <w:rsid w:val="00C42940"/>
    <w:rsid w:val="00C42EE5"/>
    <w:rsid w:val="00C56037"/>
    <w:rsid w:val="00C62F0A"/>
    <w:rsid w:val="00C62FDC"/>
    <w:rsid w:val="00C64223"/>
    <w:rsid w:val="00C64932"/>
    <w:rsid w:val="00C714E2"/>
    <w:rsid w:val="00C71747"/>
    <w:rsid w:val="00C7440D"/>
    <w:rsid w:val="00C80D23"/>
    <w:rsid w:val="00C81519"/>
    <w:rsid w:val="00C8655E"/>
    <w:rsid w:val="00C962F5"/>
    <w:rsid w:val="00CB1DC3"/>
    <w:rsid w:val="00CB50E9"/>
    <w:rsid w:val="00CB5DC3"/>
    <w:rsid w:val="00CB7D4B"/>
    <w:rsid w:val="00CC29D5"/>
    <w:rsid w:val="00CC37BA"/>
    <w:rsid w:val="00CC5484"/>
    <w:rsid w:val="00CC6527"/>
    <w:rsid w:val="00CC7F9D"/>
    <w:rsid w:val="00CD0BCC"/>
    <w:rsid w:val="00CD0C34"/>
    <w:rsid w:val="00CD1B2F"/>
    <w:rsid w:val="00CD510D"/>
    <w:rsid w:val="00CE49CC"/>
    <w:rsid w:val="00CF5467"/>
    <w:rsid w:val="00CF5EF8"/>
    <w:rsid w:val="00D0065F"/>
    <w:rsid w:val="00D06DA7"/>
    <w:rsid w:val="00D13D04"/>
    <w:rsid w:val="00D20298"/>
    <w:rsid w:val="00D22B8F"/>
    <w:rsid w:val="00D26A71"/>
    <w:rsid w:val="00D331AF"/>
    <w:rsid w:val="00D342C9"/>
    <w:rsid w:val="00D343F9"/>
    <w:rsid w:val="00D44EF1"/>
    <w:rsid w:val="00D45C85"/>
    <w:rsid w:val="00D47AB9"/>
    <w:rsid w:val="00D52D9D"/>
    <w:rsid w:val="00D546F3"/>
    <w:rsid w:val="00D55CBA"/>
    <w:rsid w:val="00D61491"/>
    <w:rsid w:val="00D615F2"/>
    <w:rsid w:val="00D61BCE"/>
    <w:rsid w:val="00D679FF"/>
    <w:rsid w:val="00D741CE"/>
    <w:rsid w:val="00D77348"/>
    <w:rsid w:val="00D818AA"/>
    <w:rsid w:val="00D951E1"/>
    <w:rsid w:val="00D95FE8"/>
    <w:rsid w:val="00DA1484"/>
    <w:rsid w:val="00DB3F8E"/>
    <w:rsid w:val="00DC3D4A"/>
    <w:rsid w:val="00DC6A8B"/>
    <w:rsid w:val="00DD19C1"/>
    <w:rsid w:val="00DD4BEA"/>
    <w:rsid w:val="00DE07B4"/>
    <w:rsid w:val="00DE378D"/>
    <w:rsid w:val="00DE592C"/>
    <w:rsid w:val="00DE6055"/>
    <w:rsid w:val="00DF2321"/>
    <w:rsid w:val="00DF3421"/>
    <w:rsid w:val="00DF3EA6"/>
    <w:rsid w:val="00E01B6B"/>
    <w:rsid w:val="00E01CC0"/>
    <w:rsid w:val="00E115B3"/>
    <w:rsid w:val="00E2229D"/>
    <w:rsid w:val="00E243E6"/>
    <w:rsid w:val="00E25D17"/>
    <w:rsid w:val="00E2769B"/>
    <w:rsid w:val="00E31F11"/>
    <w:rsid w:val="00E31FFD"/>
    <w:rsid w:val="00E421DD"/>
    <w:rsid w:val="00E45162"/>
    <w:rsid w:val="00E51141"/>
    <w:rsid w:val="00E526EE"/>
    <w:rsid w:val="00E549E8"/>
    <w:rsid w:val="00E55A19"/>
    <w:rsid w:val="00E5614D"/>
    <w:rsid w:val="00E56A8C"/>
    <w:rsid w:val="00E57F2A"/>
    <w:rsid w:val="00E61709"/>
    <w:rsid w:val="00E6343D"/>
    <w:rsid w:val="00E672E6"/>
    <w:rsid w:val="00E7593A"/>
    <w:rsid w:val="00E85092"/>
    <w:rsid w:val="00E853BD"/>
    <w:rsid w:val="00E97EC6"/>
    <w:rsid w:val="00EA0FEE"/>
    <w:rsid w:val="00EA1B24"/>
    <w:rsid w:val="00EB0E8F"/>
    <w:rsid w:val="00EB1024"/>
    <w:rsid w:val="00EB4B41"/>
    <w:rsid w:val="00EC3AFD"/>
    <w:rsid w:val="00ED5E8B"/>
    <w:rsid w:val="00EE3A02"/>
    <w:rsid w:val="00EF0DDE"/>
    <w:rsid w:val="00EF0E85"/>
    <w:rsid w:val="00EF1DCE"/>
    <w:rsid w:val="00EF203B"/>
    <w:rsid w:val="00EF7458"/>
    <w:rsid w:val="00F000F1"/>
    <w:rsid w:val="00F073A9"/>
    <w:rsid w:val="00F11946"/>
    <w:rsid w:val="00F20CA8"/>
    <w:rsid w:val="00F215EB"/>
    <w:rsid w:val="00F21899"/>
    <w:rsid w:val="00F22C19"/>
    <w:rsid w:val="00F269DC"/>
    <w:rsid w:val="00F324E7"/>
    <w:rsid w:val="00F32957"/>
    <w:rsid w:val="00F32AD1"/>
    <w:rsid w:val="00F3392E"/>
    <w:rsid w:val="00F4165D"/>
    <w:rsid w:val="00F42D46"/>
    <w:rsid w:val="00F45A9D"/>
    <w:rsid w:val="00F47286"/>
    <w:rsid w:val="00F527A3"/>
    <w:rsid w:val="00F5492C"/>
    <w:rsid w:val="00F61DCF"/>
    <w:rsid w:val="00F66220"/>
    <w:rsid w:val="00F71731"/>
    <w:rsid w:val="00F75789"/>
    <w:rsid w:val="00F96A4A"/>
    <w:rsid w:val="00FA7EB3"/>
    <w:rsid w:val="00FB36EF"/>
    <w:rsid w:val="00FB4EC8"/>
    <w:rsid w:val="00FC49BE"/>
    <w:rsid w:val="00FD6BBE"/>
    <w:rsid w:val="00FE47E2"/>
    <w:rsid w:val="00FE7B6E"/>
    <w:rsid w:val="00FF46FB"/>
    <w:rsid w:val="00FF5F5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B828"/>
  <w15:docId w15:val="{CF117EB8-BD0B-4D94-96DC-274C5725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3F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3392E"/>
    <w:pPr>
      <w:keepNext/>
      <w:spacing w:after="0" w:line="240" w:lineRule="auto"/>
      <w:outlineLvl w:val="2"/>
    </w:pPr>
    <w:rPr>
      <w:rFonts w:ascii="Arial" w:eastAsia="SimSun" w:hAnsi="Arial" w:cs="Arial"/>
      <w:b/>
      <w:sz w:val="28"/>
      <w:szCs w:val="32"/>
      <w:lang w:val="en-US"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392E"/>
    <w:rPr>
      <w:rFonts w:ascii="Arial" w:eastAsia="SimSun" w:hAnsi="Arial" w:cs="Arial"/>
      <w:b/>
      <w:sz w:val="28"/>
      <w:szCs w:val="32"/>
      <w:lang w:val="en-US" w:eastAsia="sv-SE"/>
    </w:rPr>
  </w:style>
  <w:style w:type="character" w:styleId="Hyperlink">
    <w:name w:val="Hyperlink"/>
    <w:rsid w:val="00F3392E"/>
    <w:rPr>
      <w:color w:val="0000FF"/>
      <w:u w:val="single"/>
    </w:rPr>
  </w:style>
  <w:style w:type="character" w:customStyle="1" w:styleId="apple-style-span">
    <w:name w:val="apple-style-span"/>
    <w:basedOn w:val="DefaultParagraphFont"/>
    <w:rsid w:val="00F3392E"/>
  </w:style>
  <w:style w:type="paragraph" w:styleId="BalloonText">
    <w:name w:val="Balloon Text"/>
    <w:basedOn w:val="Normal"/>
    <w:link w:val="BalloonTextChar"/>
    <w:uiPriority w:val="99"/>
    <w:semiHidden/>
    <w:unhideWhenUsed/>
    <w:rsid w:val="00F3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92E"/>
    <w:rPr>
      <w:rFonts w:ascii="Tahoma" w:hAnsi="Tahoma" w:cs="Tahoma"/>
      <w:sz w:val="16"/>
      <w:szCs w:val="16"/>
    </w:rPr>
  </w:style>
  <w:style w:type="paragraph" w:styleId="PlainText">
    <w:name w:val="Plain Text"/>
    <w:basedOn w:val="Normal"/>
    <w:link w:val="PlainTextChar"/>
    <w:uiPriority w:val="99"/>
    <w:unhideWhenUsed/>
    <w:rsid w:val="0017366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173663"/>
    <w:rPr>
      <w:rFonts w:ascii="Consolas" w:eastAsia="Times New Roman" w:hAnsi="Consolas" w:cs="Times New Roman"/>
      <w:sz w:val="21"/>
      <w:szCs w:val="21"/>
    </w:rPr>
  </w:style>
  <w:style w:type="paragraph" w:styleId="Header">
    <w:name w:val="header"/>
    <w:basedOn w:val="Normal"/>
    <w:link w:val="HeaderChar"/>
    <w:uiPriority w:val="99"/>
    <w:unhideWhenUsed/>
    <w:rsid w:val="00EF7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458"/>
  </w:style>
  <w:style w:type="paragraph" w:styleId="Footer">
    <w:name w:val="footer"/>
    <w:basedOn w:val="Normal"/>
    <w:link w:val="FooterChar"/>
    <w:uiPriority w:val="99"/>
    <w:unhideWhenUsed/>
    <w:rsid w:val="00EF7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458"/>
  </w:style>
  <w:style w:type="paragraph" w:styleId="NormalWeb">
    <w:name w:val="Normal (Web)"/>
    <w:basedOn w:val="Normal"/>
    <w:uiPriority w:val="99"/>
    <w:unhideWhenUsed/>
    <w:rsid w:val="001B5BF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F477B"/>
  </w:style>
  <w:style w:type="paragraph" w:customStyle="1" w:styleId="header4">
    <w:name w:val="header4"/>
    <w:basedOn w:val="Normal"/>
    <w:rsid w:val="00C348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82F40"/>
    <w:rPr>
      <w:sz w:val="16"/>
      <w:szCs w:val="16"/>
    </w:rPr>
  </w:style>
  <w:style w:type="paragraph" w:styleId="CommentText">
    <w:name w:val="annotation text"/>
    <w:basedOn w:val="Normal"/>
    <w:link w:val="CommentTextChar"/>
    <w:uiPriority w:val="99"/>
    <w:semiHidden/>
    <w:unhideWhenUsed/>
    <w:rsid w:val="00282F40"/>
    <w:pPr>
      <w:spacing w:line="240" w:lineRule="auto"/>
    </w:pPr>
    <w:rPr>
      <w:sz w:val="20"/>
      <w:szCs w:val="20"/>
    </w:rPr>
  </w:style>
  <w:style w:type="character" w:customStyle="1" w:styleId="CommentTextChar">
    <w:name w:val="Comment Text Char"/>
    <w:basedOn w:val="DefaultParagraphFont"/>
    <w:link w:val="CommentText"/>
    <w:uiPriority w:val="99"/>
    <w:semiHidden/>
    <w:rsid w:val="00282F40"/>
    <w:rPr>
      <w:sz w:val="20"/>
      <w:szCs w:val="20"/>
    </w:rPr>
  </w:style>
  <w:style w:type="paragraph" w:styleId="CommentSubject">
    <w:name w:val="annotation subject"/>
    <w:basedOn w:val="CommentText"/>
    <w:next w:val="CommentText"/>
    <w:link w:val="CommentSubjectChar"/>
    <w:uiPriority w:val="99"/>
    <w:semiHidden/>
    <w:unhideWhenUsed/>
    <w:rsid w:val="00282F40"/>
    <w:rPr>
      <w:b/>
      <w:bCs/>
    </w:rPr>
  </w:style>
  <w:style w:type="character" w:customStyle="1" w:styleId="CommentSubjectChar">
    <w:name w:val="Comment Subject Char"/>
    <w:basedOn w:val="CommentTextChar"/>
    <w:link w:val="CommentSubject"/>
    <w:uiPriority w:val="99"/>
    <w:semiHidden/>
    <w:rsid w:val="00282F40"/>
    <w:rPr>
      <w:b/>
      <w:bCs/>
      <w:sz w:val="20"/>
      <w:szCs w:val="20"/>
    </w:rPr>
  </w:style>
  <w:style w:type="character" w:customStyle="1" w:styleId="st">
    <w:name w:val="st"/>
    <w:basedOn w:val="DefaultParagraphFont"/>
    <w:rsid w:val="00D77348"/>
  </w:style>
  <w:style w:type="character" w:styleId="Emphasis">
    <w:name w:val="Emphasis"/>
    <w:basedOn w:val="DefaultParagraphFont"/>
    <w:uiPriority w:val="20"/>
    <w:qFormat/>
    <w:rsid w:val="00D77348"/>
    <w:rPr>
      <w:i/>
      <w:iCs/>
    </w:rPr>
  </w:style>
  <w:style w:type="character" w:styleId="FollowedHyperlink">
    <w:name w:val="FollowedHyperlink"/>
    <w:basedOn w:val="DefaultParagraphFont"/>
    <w:uiPriority w:val="99"/>
    <w:semiHidden/>
    <w:unhideWhenUsed/>
    <w:rsid w:val="00595922"/>
    <w:rPr>
      <w:color w:val="800080" w:themeColor="followedHyperlink"/>
      <w:u w:val="single"/>
    </w:rPr>
  </w:style>
  <w:style w:type="character" w:customStyle="1" w:styleId="Heading1Char">
    <w:name w:val="Heading 1 Char"/>
    <w:basedOn w:val="DefaultParagraphFont"/>
    <w:link w:val="Heading1"/>
    <w:uiPriority w:val="9"/>
    <w:rsid w:val="00133F8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97A09"/>
    <w:rPr>
      <w:b/>
      <w:bCs/>
    </w:rPr>
  </w:style>
  <w:style w:type="paragraph" w:customStyle="1" w:styleId="Default">
    <w:name w:val="Default"/>
    <w:rsid w:val="000359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customStyle="1" w:styleId="bold">
    <w:name w:val="bold"/>
    <w:basedOn w:val="Normal"/>
    <w:rsid w:val="00E617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E61709"/>
    <w:pPr>
      <w:pBdr>
        <w:top w:val="nil"/>
        <w:left w:val="nil"/>
        <w:bottom w:val="nil"/>
        <w:right w:val="nil"/>
        <w:between w:val="nil"/>
        <w:bar w:val="nil"/>
      </w:pBdr>
    </w:pPr>
    <w:rPr>
      <w:rFonts w:ascii="Calibri" w:eastAsia="Calibri" w:hAnsi="Calibri" w:cs="Calibri"/>
      <w:color w:val="000000"/>
      <w:u w:color="000000"/>
      <w:bdr w:val="nil"/>
      <w:lang w:val="en-US" w:eastAsia="en-US"/>
    </w:rPr>
  </w:style>
  <w:style w:type="paragraph" w:styleId="Revision">
    <w:name w:val="Revision"/>
    <w:hidden/>
    <w:uiPriority w:val="99"/>
    <w:semiHidden/>
    <w:rsid w:val="00D61491"/>
    <w:pPr>
      <w:spacing w:after="0" w:line="240" w:lineRule="auto"/>
    </w:pPr>
  </w:style>
  <w:style w:type="paragraph" w:styleId="ListParagraph">
    <w:name w:val="List Paragraph"/>
    <w:basedOn w:val="Normal"/>
    <w:uiPriority w:val="34"/>
    <w:qFormat/>
    <w:rsid w:val="008D62FF"/>
    <w:pPr>
      <w:ind w:left="720"/>
      <w:contextualSpacing/>
    </w:pPr>
  </w:style>
  <w:style w:type="character" w:customStyle="1" w:styleId="UnresolvedMention1">
    <w:name w:val="Unresolved Mention1"/>
    <w:basedOn w:val="DefaultParagraphFont"/>
    <w:uiPriority w:val="99"/>
    <w:semiHidden/>
    <w:unhideWhenUsed/>
    <w:rsid w:val="008D62FF"/>
    <w:rPr>
      <w:color w:val="605E5C"/>
      <w:shd w:val="clear" w:color="auto" w:fill="E1DFDD"/>
    </w:rPr>
  </w:style>
  <w:style w:type="character" w:styleId="UnresolvedMention">
    <w:name w:val="Unresolved Mention"/>
    <w:basedOn w:val="DefaultParagraphFont"/>
    <w:uiPriority w:val="99"/>
    <w:semiHidden/>
    <w:unhideWhenUsed/>
    <w:rsid w:val="00651DC7"/>
    <w:rPr>
      <w:color w:val="605E5C"/>
      <w:shd w:val="clear" w:color="auto" w:fill="E1DFDD"/>
    </w:rPr>
  </w:style>
  <w:style w:type="paragraph" w:customStyle="1" w:styleId="firstarticle">
    <w:name w:val="firstarticle"/>
    <w:basedOn w:val="Normal"/>
    <w:rsid w:val="008957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A3"/>
    <w:uiPriority w:val="99"/>
    <w:rsid w:val="00F45A9D"/>
    <w:rPr>
      <w:rFonts w:cs="Franklin Gothic IT Cby B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7275">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188878840">
      <w:bodyDiv w:val="1"/>
      <w:marLeft w:val="0"/>
      <w:marRight w:val="0"/>
      <w:marTop w:val="0"/>
      <w:marBottom w:val="0"/>
      <w:divBdr>
        <w:top w:val="none" w:sz="0" w:space="0" w:color="auto"/>
        <w:left w:val="none" w:sz="0" w:space="0" w:color="auto"/>
        <w:bottom w:val="none" w:sz="0" w:space="0" w:color="auto"/>
        <w:right w:val="none" w:sz="0" w:space="0" w:color="auto"/>
      </w:divBdr>
      <w:divsChild>
        <w:div w:id="114059041">
          <w:marLeft w:val="0"/>
          <w:marRight w:val="0"/>
          <w:marTop w:val="0"/>
          <w:marBottom w:val="0"/>
          <w:divBdr>
            <w:top w:val="none" w:sz="0" w:space="0" w:color="auto"/>
            <w:left w:val="none" w:sz="0" w:space="0" w:color="auto"/>
            <w:bottom w:val="none" w:sz="0" w:space="0" w:color="auto"/>
            <w:right w:val="none" w:sz="0" w:space="0" w:color="auto"/>
          </w:divBdr>
        </w:div>
        <w:div w:id="529221147">
          <w:marLeft w:val="0"/>
          <w:marRight w:val="0"/>
          <w:marTop w:val="0"/>
          <w:marBottom w:val="0"/>
          <w:divBdr>
            <w:top w:val="none" w:sz="0" w:space="0" w:color="auto"/>
            <w:left w:val="none" w:sz="0" w:space="0" w:color="auto"/>
            <w:bottom w:val="none" w:sz="0" w:space="0" w:color="auto"/>
            <w:right w:val="none" w:sz="0" w:space="0" w:color="auto"/>
          </w:divBdr>
        </w:div>
        <w:div w:id="787285126">
          <w:marLeft w:val="0"/>
          <w:marRight w:val="0"/>
          <w:marTop w:val="0"/>
          <w:marBottom w:val="0"/>
          <w:divBdr>
            <w:top w:val="none" w:sz="0" w:space="0" w:color="auto"/>
            <w:left w:val="none" w:sz="0" w:space="0" w:color="auto"/>
            <w:bottom w:val="none" w:sz="0" w:space="0" w:color="auto"/>
            <w:right w:val="none" w:sz="0" w:space="0" w:color="auto"/>
          </w:divBdr>
        </w:div>
        <w:div w:id="1902907951">
          <w:marLeft w:val="0"/>
          <w:marRight w:val="0"/>
          <w:marTop w:val="0"/>
          <w:marBottom w:val="0"/>
          <w:divBdr>
            <w:top w:val="none" w:sz="0" w:space="0" w:color="auto"/>
            <w:left w:val="none" w:sz="0" w:space="0" w:color="auto"/>
            <w:bottom w:val="none" w:sz="0" w:space="0" w:color="auto"/>
            <w:right w:val="none" w:sz="0" w:space="0" w:color="auto"/>
          </w:divBdr>
        </w:div>
        <w:div w:id="1954359402">
          <w:marLeft w:val="0"/>
          <w:marRight w:val="0"/>
          <w:marTop w:val="0"/>
          <w:marBottom w:val="0"/>
          <w:divBdr>
            <w:top w:val="none" w:sz="0" w:space="0" w:color="auto"/>
            <w:left w:val="none" w:sz="0" w:space="0" w:color="auto"/>
            <w:bottom w:val="none" w:sz="0" w:space="0" w:color="auto"/>
            <w:right w:val="none" w:sz="0" w:space="0" w:color="auto"/>
          </w:divBdr>
        </w:div>
      </w:divsChild>
    </w:div>
    <w:div w:id="238834754">
      <w:bodyDiv w:val="1"/>
      <w:marLeft w:val="0"/>
      <w:marRight w:val="0"/>
      <w:marTop w:val="0"/>
      <w:marBottom w:val="0"/>
      <w:divBdr>
        <w:top w:val="none" w:sz="0" w:space="0" w:color="auto"/>
        <w:left w:val="none" w:sz="0" w:space="0" w:color="auto"/>
        <w:bottom w:val="none" w:sz="0" w:space="0" w:color="auto"/>
        <w:right w:val="none" w:sz="0" w:space="0" w:color="auto"/>
      </w:divBdr>
    </w:div>
    <w:div w:id="273178192">
      <w:bodyDiv w:val="1"/>
      <w:marLeft w:val="0"/>
      <w:marRight w:val="0"/>
      <w:marTop w:val="0"/>
      <w:marBottom w:val="0"/>
      <w:divBdr>
        <w:top w:val="none" w:sz="0" w:space="0" w:color="auto"/>
        <w:left w:val="none" w:sz="0" w:space="0" w:color="auto"/>
        <w:bottom w:val="none" w:sz="0" w:space="0" w:color="auto"/>
        <w:right w:val="none" w:sz="0" w:space="0" w:color="auto"/>
      </w:divBdr>
      <w:divsChild>
        <w:div w:id="1072314726">
          <w:marLeft w:val="0"/>
          <w:marRight w:val="0"/>
          <w:marTop w:val="0"/>
          <w:marBottom w:val="0"/>
          <w:divBdr>
            <w:top w:val="none" w:sz="0" w:space="0" w:color="auto"/>
            <w:left w:val="none" w:sz="0" w:space="0" w:color="auto"/>
            <w:bottom w:val="none" w:sz="0" w:space="0" w:color="auto"/>
            <w:right w:val="none" w:sz="0" w:space="0" w:color="auto"/>
          </w:divBdr>
        </w:div>
      </w:divsChild>
    </w:div>
    <w:div w:id="311452100">
      <w:bodyDiv w:val="1"/>
      <w:marLeft w:val="0"/>
      <w:marRight w:val="0"/>
      <w:marTop w:val="0"/>
      <w:marBottom w:val="0"/>
      <w:divBdr>
        <w:top w:val="none" w:sz="0" w:space="0" w:color="auto"/>
        <w:left w:val="none" w:sz="0" w:space="0" w:color="auto"/>
        <w:bottom w:val="none" w:sz="0" w:space="0" w:color="auto"/>
        <w:right w:val="none" w:sz="0" w:space="0" w:color="auto"/>
      </w:divBdr>
    </w:div>
    <w:div w:id="354576204">
      <w:bodyDiv w:val="1"/>
      <w:marLeft w:val="0"/>
      <w:marRight w:val="0"/>
      <w:marTop w:val="0"/>
      <w:marBottom w:val="0"/>
      <w:divBdr>
        <w:top w:val="none" w:sz="0" w:space="0" w:color="auto"/>
        <w:left w:val="none" w:sz="0" w:space="0" w:color="auto"/>
        <w:bottom w:val="none" w:sz="0" w:space="0" w:color="auto"/>
        <w:right w:val="none" w:sz="0" w:space="0" w:color="auto"/>
      </w:divBdr>
      <w:divsChild>
        <w:div w:id="1295718999">
          <w:marLeft w:val="0"/>
          <w:marRight w:val="0"/>
          <w:marTop w:val="0"/>
          <w:marBottom w:val="0"/>
          <w:divBdr>
            <w:top w:val="none" w:sz="0" w:space="0" w:color="auto"/>
            <w:left w:val="none" w:sz="0" w:space="0" w:color="auto"/>
            <w:bottom w:val="none" w:sz="0" w:space="0" w:color="auto"/>
            <w:right w:val="none" w:sz="0" w:space="0" w:color="auto"/>
          </w:divBdr>
        </w:div>
      </w:divsChild>
    </w:div>
    <w:div w:id="411510318">
      <w:bodyDiv w:val="1"/>
      <w:marLeft w:val="0"/>
      <w:marRight w:val="0"/>
      <w:marTop w:val="0"/>
      <w:marBottom w:val="0"/>
      <w:divBdr>
        <w:top w:val="none" w:sz="0" w:space="0" w:color="auto"/>
        <w:left w:val="none" w:sz="0" w:space="0" w:color="auto"/>
        <w:bottom w:val="none" w:sz="0" w:space="0" w:color="auto"/>
        <w:right w:val="none" w:sz="0" w:space="0" w:color="auto"/>
      </w:divBdr>
    </w:div>
    <w:div w:id="412095451">
      <w:bodyDiv w:val="1"/>
      <w:marLeft w:val="0"/>
      <w:marRight w:val="0"/>
      <w:marTop w:val="0"/>
      <w:marBottom w:val="0"/>
      <w:divBdr>
        <w:top w:val="none" w:sz="0" w:space="0" w:color="auto"/>
        <w:left w:val="none" w:sz="0" w:space="0" w:color="auto"/>
        <w:bottom w:val="none" w:sz="0" w:space="0" w:color="auto"/>
        <w:right w:val="none" w:sz="0" w:space="0" w:color="auto"/>
      </w:divBdr>
    </w:div>
    <w:div w:id="519125634">
      <w:bodyDiv w:val="1"/>
      <w:marLeft w:val="0"/>
      <w:marRight w:val="0"/>
      <w:marTop w:val="0"/>
      <w:marBottom w:val="0"/>
      <w:divBdr>
        <w:top w:val="none" w:sz="0" w:space="0" w:color="auto"/>
        <w:left w:val="none" w:sz="0" w:space="0" w:color="auto"/>
        <w:bottom w:val="none" w:sz="0" w:space="0" w:color="auto"/>
        <w:right w:val="none" w:sz="0" w:space="0" w:color="auto"/>
      </w:divBdr>
    </w:div>
    <w:div w:id="569073124">
      <w:bodyDiv w:val="1"/>
      <w:marLeft w:val="0"/>
      <w:marRight w:val="0"/>
      <w:marTop w:val="0"/>
      <w:marBottom w:val="0"/>
      <w:divBdr>
        <w:top w:val="none" w:sz="0" w:space="0" w:color="auto"/>
        <w:left w:val="none" w:sz="0" w:space="0" w:color="auto"/>
        <w:bottom w:val="none" w:sz="0" w:space="0" w:color="auto"/>
        <w:right w:val="none" w:sz="0" w:space="0" w:color="auto"/>
      </w:divBdr>
      <w:divsChild>
        <w:div w:id="2140108312">
          <w:marLeft w:val="0"/>
          <w:marRight w:val="0"/>
          <w:marTop w:val="0"/>
          <w:marBottom w:val="0"/>
          <w:divBdr>
            <w:top w:val="none" w:sz="0" w:space="0" w:color="auto"/>
            <w:left w:val="none" w:sz="0" w:space="0" w:color="auto"/>
            <w:bottom w:val="none" w:sz="0" w:space="0" w:color="auto"/>
            <w:right w:val="none" w:sz="0" w:space="0" w:color="auto"/>
          </w:divBdr>
        </w:div>
      </w:divsChild>
    </w:div>
    <w:div w:id="588196649">
      <w:bodyDiv w:val="1"/>
      <w:marLeft w:val="0"/>
      <w:marRight w:val="0"/>
      <w:marTop w:val="0"/>
      <w:marBottom w:val="0"/>
      <w:divBdr>
        <w:top w:val="none" w:sz="0" w:space="0" w:color="auto"/>
        <w:left w:val="none" w:sz="0" w:space="0" w:color="auto"/>
        <w:bottom w:val="none" w:sz="0" w:space="0" w:color="auto"/>
        <w:right w:val="none" w:sz="0" w:space="0" w:color="auto"/>
      </w:divBdr>
      <w:divsChild>
        <w:div w:id="276916945">
          <w:marLeft w:val="0"/>
          <w:marRight w:val="0"/>
          <w:marTop w:val="0"/>
          <w:marBottom w:val="0"/>
          <w:divBdr>
            <w:top w:val="none" w:sz="0" w:space="0" w:color="auto"/>
            <w:left w:val="none" w:sz="0" w:space="0" w:color="auto"/>
            <w:bottom w:val="none" w:sz="0" w:space="0" w:color="auto"/>
            <w:right w:val="none" w:sz="0" w:space="0" w:color="auto"/>
          </w:divBdr>
        </w:div>
        <w:div w:id="685835729">
          <w:marLeft w:val="0"/>
          <w:marRight w:val="0"/>
          <w:marTop w:val="0"/>
          <w:marBottom w:val="0"/>
          <w:divBdr>
            <w:top w:val="none" w:sz="0" w:space="0" w:color="auto"/>
            <w:left w:val="none" w:sz="0" w:space="0" w:color="auto"/>
            <w:bottom w:val="none" w:sz="0" w:space="0" w:color="auto"/>
            <w:right w:val="none" w:sz="0" w:space="0" w:color="auto"/>
          </w:divBdr>
        </w:div>
        <w:div w:id="784272297">
          <w:marLeft w:val="0"/>
          <w:marRight w:val="0"/>
          <w:marTop w:val="0"/>
          <w:marBottom w:val="0"/>
          <w:divBdr>
            <w:top w:val="none" w:sz="0" w:space="0" w:color="auto"/>
            <w:left w:val="none" w:sz="0" w:space="0" w:color="auto"/>
            <w:bottom w:val="none" w:sz="0" w:space="0" w:color="auto"/>
            <w:right w:val="none" w:sz="0" w:space="0" w:color="auto"/>
          </w:divBdr>
        </w:div>
        <w:div w:id="840898936">
          <w:marLeft w:val="0"/>
          <w:marRight w:val="0"/>
          <w:marTop w:val="0"/>
          <w:marBottom w:val="0"/>
          <w:divBdr>
            <w:top w:val="none" w:sz="0" w:space="0" w:color="auto"/>
            <w:left w:val="none" w:sz="0" w:space="0" w:color="auto"/>
            <w:bottom w:val="none" w:sz="0" w:space="0" w:color="auto"/>
            <w:right w:val="none" w:sz="0" w:space="0" w:color="auto"/>
          </w:divBdr>
        </w:div>
        <w:div w:id="1481193133">
          <w:marLeft w:val="0"/>
          <w:marRight w:val="0"/>
          <w:marTop w:val="0"/>
          <w:marBottom w:val="0"/>
          <w:divBdr>
            <w:top w:val="none" w:sz="0" w:space="0" w:color="auto"/>
            <w:left w:val="none" w:sz="0" w:space="0" w:color="auto"/>
            <w:bottom w:val="none" w:sz="0" w:space="0" w:color="auto"/>
            <w:right w:val="none" w:sz="0" w:space="0" w:color="auto"/>
          </w:divBdr>
        </w:div>
        <w:div w:id="1573732921">
          <w:marLeft w:val="0"/>
          <w:marRight w:val="0"/>
          <w:marTop w:val="0"/>
          <w:marBottom w:val="0"/>
          <w:divBdr>
            <w:top w:val="none" w:sz="0" w:space="0" w:color="auto"/>
            <w:left w:val="none" w:sz="0" w:space="0" w:color="auto"/>
            <w:bottom w:val="none" w:sz="0" w:space="0" w:color="auto"/>
            <w:right w:val="none" w:sz="0" w:space="0" w:color="auto"/>
          </w:divBdr>
        </w:div>
        <w:div w:id="1783915805">
          <w:marLeft w:val="0"/>
          <w:marRight w:val="0"/>
          <w:marTop w:val="0"/>
          <w:marBottom w:val="0"/>
          <w:divBdr>
            <w:top w:val="none" w:sz="0" w:space="0" w:color="auto"/>
            <w:left w:val="none" w:sz="0" w:space="0" w:color="auto"/>
            <w:bottom w:val="none" w:sz="0" w:space="0" w:color="auto"/>
            <w:right w:val="none" w:sz="0" w:space="0" w:color="auto"/>
          </w:divBdr>
        </w:div>
        <w:div w:id="1876694180">
          <w:marLeft w:val="0"/>
          <w:marRight w:val="0"/>
          <w:marTop w:val="0"/>
          <w:marBottom w:val="0"/>
          <w:divBdr>
            <w:top w:val="none" w:sz="0" w:space="0" w:color="auto"/>
            <w:left w:val="none" w:sz="0" w:space="0" w:color="auto"/>
            <w:bottom w:val="none" w:sz="0" w:space="0" w:color="auto"/>
            <w:right w:val="none" w:sz="0" w:space="0" w:color="auto"/>
          </w:divBdr>
        </w:div>
      </w:divsChild>
    </w:div>
    <w:div w:id="677149718">
      <w:bodyDiv w:val="1"/>
      <w:marLeft w:val="0"/>
      <w:marRight w:val="0"/>
      <w:marTop w:val="0"/>
      <w:marBottom w:val="0"/>
      <w:divBdr>
        <w:top w:val="none" w:sz="0" w:space="0" w:color="auto"/>
        <w:left w:val="none" w:sz="0" w:space="0" w:color="auto"/>
        <w:bottom w:val="none" w:sz="0" w:space="0" w:color="auto"/>
        <w:right w:val="none" w:sz="0" w:space="0" w:color="auto"/>
      </w:divBdr>
    </w:div>
    <w:div w:id="735934317">
      <w:bodyDiv w:val="1"/>
      <w:marLeft w:val="0"/>
      <w:marRight w:val="0"/>
      <w:marTop w:val="0"/>
      <w:marBottom w:val="0"/>
      <w:divBdr>
        <w:top w:val="none" w:sz="0" w:space="0" w:color="auto"/>
        <w:left w:val="none" w:sz="0" w:space="0" w:color="auto"/>
        <w:bottom w:val="none" w:sz="0" w:space="0" w:color="auto"/>
        <w:right w:val="none" w:sz="0" w:space="0" w:color="auto"/>
      </w:divBdr>
    </w:div>
    <w:div w:id="773862637">
      <w:bodyDiv w:val="1"/>
      <w:marLeft w:val="0"/>
      <w:marRight w:val="0"/>
      <w:marTop w:val="0"/>
      <w:marBottom w:val="0"/>
      <w:divBdr>
        <w:top w:val="none" w:sz="0" w:space="0" w:color="auto"/>
        <w:left w:val="none" w:sz="0" w:space="0" w:color="auto"/>
        <w:bottom w:val="none" w:sz="0" w:space="0" w:color="auto"/>
        <w:right w:val="none" w:sz="0" w:space="0" w:color="auto"/>
      </w:divBdr>
    </w:div>
    <w:div w:id="805006780">
      <w:bodyDiv w:val="1"/>
      <w:marLeft w:val="0"/>
      <w:marRight w:val="0"/>
      <w:marTop w:val="0"/>
      <w:marBottom w:val="0"/>
      <w:divBdr>
        <w:top w:val="none" w:sz="0" w:space="0" w:color="auto"/>
        <w:left w:val="none" w:sz="0" w:space="0" w:color="auto"/>
        <w:bottom w:val="none" w:sz="0" w:space="0" w:color="auto"/>
        <w:right w:val="none" w:sz="0" w:space="0" w:color="auto"/>
      </w:divBdr>
      <w:divsChild>
        <w:div w:id="159202643">
          <w:marLeft w:val="0"/>
          <w:marRight w:val="0"/>
          <w:marTop w:val="0"/>
          <w:marBottom w:val="0"/>
          <w:divBdr>
            <w:top w:val="none" w:sz="0" w:space="0" w:color="auto"/>
            <w:left w:val="none" w:sz="0" w:space="0" w:color="auto"/>
            <w:bottom w:val="none" w:sz="0" w:space="0" w:color="auto"/>
            <w:right w:val="none" w:sz="0" w:space="0" w:color="auto"/>
          </w:divBdr>
        </w:div>
      </w:divsChild>
    </w:div>
    <w:div w:id="821198310">
      <w:bodyDiv w:val="1"/>
      <w:marLeft w:val="0"/>
      <w:marRight w:val="0"/>
      <w:marTop w:val="0"/>
      <w:marBottom w:val="0"/>
      <w:divBdr>
        <w:top w:val="none" w:sz="0" w:space="0" w:color="auto"/>
        <w:left w:val="none" w:sz="0" w:space="0" w:color="auto"/>
        <w:bottom w:val="none" w:sz="0" w:space="0" w:color="auto"/>
        <w:right w:val="none" w:sz="0" w:space="0" w:color="auto"/>
      </w:divBdr>
    </w:div>
    <w:div w:id="884610186">
      <w:bodyDiv w:val="1"/>
      <w:marLeft w:val="0"/>
      <w:marRight w:val="0"/>
      <w:marTop w:val="0"/>
      <w:marBottom w:val="0"/>
      <w:divBdr>
        <w:top w:val="none" w:sz="0" w:space="0" w:color="auto"/>
        <w:left w:val="none" w:sz="0" w:space="0" w:color="auto"/>
        <w:bottom w:val="none" w:sz="0" w:space="0" w:color="auto"/>
        <w:right w:val="none" w:sz="0" w:space="0" w:color="auto"/>
      </w:divBdr>
    </w:div>
    <w:div w:id="941647973">
      <w:bodyDiv w:val="1"/>
      <w:marLeft w:val="0"/>
      <w:marRight w:val="0"/>
      <w:marTop w:val="0"/>
      <w:marBottom w:val="0"/>
      <w:divBdr>
        <w:top w:val="none" w:sz="0" w:space="0" w:color="auto"/>
        <w:left w:val="none" w:sz="0" w:space="0" w:color="auto"/>
        <w:bottom w:val="none" w:sz="0" w:space="0" w:color="auto"/>
        <w:right w:val="none" w:sz="0" w:space="0" w:color="auto"/>
      </w:divBdr>
    </w:div>
    <w:div w:id="973024473">
      <w:bodyDiv w:val="1"/>
      <w:marLeft w:val="0"/>
      <w:marRight w:val="0"/>
      <w:marTop w:val="0"/>
      <w:marBottom w:val="0"/>
      <w:divBdr>
        <w:top w:val="none" w:sz="0" w:space="0" w:color="auto"/>
        <w:left w:val="none" w:sz="0" w:space="0" w:color="auto"/>
        <w:bottom w:val="none" w:sz="0" w:space="0" w:color="auto"/>
        <w:right w:val="none" w:sz="0" w:space="0" w:color="auto"/>
      </w:divBdr>
    </w:div>
    <w:div w:id="984431494">
      <w:bodyDiv w:val="1"/>
      <w:marLeft w:val="0"/>
      <w:marRight w:val="0"/>
      <w:marTop w:val="0"/>
      <w:marBottom w:val="0"/>
      <w:divBdr>
        <w:top w:val="none" w:sz="0" w:space="0" w:color="auto"/>
        <w:left w:val="none" w:sz="0" w:space="0" w:color="auto"/>
        <w:bottom w:val="none" w:sz="0" w:space="0" w:color="auto"/>
        <w:right w:val="none" w:sz="0" w:space="0" w:color="auto"/>
      </w:divBdr>
    </w:div>
    <w:div w:id="996422862">
      <w:bodyDiv w:val="1"/>
      <w:marLeft w:val="0"/>
      <w:marRight w:val="0"/>
      <w:marTop w:val="0"/>
      <w:marBottom w:val="0"/>
      <w:divBdr>
        <w:top w:val="none" w:sz="0" w:space="0" w:color="auto"/>
        <w:left w:val="none" w:sz="0" w:space="0" w:color="auto"/>
        <w:bottom w:val="none" w:sz="0" w:space="0" w:color="auto"/>
        <w:right w:val="none" w:sz="0" w:space="0" w:color="auto"/>
      </w:divBdr>
      <w:divsChild>
        <w:div w:id="646395654">
          <w:marLeft w:val="0"/>
          <w:marRight w:val="0"/>
          <w:marTop w:val="0"/>
          <w:marBottom w:val="0"/>
          <w:divBdr>
            <w:top w:val="none" w:sz="0" w:space="0" w:color="auto"/>
            <w:left w:val="none" w:sz="0" w:space="0" w:color="auto"/>
            <w:bottom w:val="none" w:sz="0" w:space="0" w:color="auto"/>
            <w:right w:val="none" w:sz="0" w:space="0" w:color="auto"/>
          </w:divBdr>
        </w:div>
        <w:div w:id="2000034399">
          <w:marLeft w:val="0"/>
          <w:marRight w:val="0"/>
          <w:marTop w:val="0"/>
          <w:marBottom w:val="0"/>
          <w:divBdr>
            <w:top w:val="none" w:sz="0" w:space="0" w:color="auto"/>
            <w:left w:val="none" w:sz="0" w:space="0" w:color="auto"/>
            <w:bottom w:val="none" w:sz="0" w:space="0" w:color="auto"/>
            <w:right w:val="none" w:sz="0" w:space="0" w:color="auto"/>
          </w:divBdr>
        </w:div>
      </w:divsChild>
    </w:div>
    <w:div w:id="1011680688">
      <w:bodyDiv w:val="1"/>
      <w:marLeft w:val="0"/>
      <w:marRight w:val="0"/>
      <w:marTop w:val="0"/>
      <w:marBottom w:val="0"/>
      <w:divBdr>
        <w:top w:val="none" w:sz="0" w:space="0" w:color="auto"/>
        <w:left w:val="none" w:sz="0" w:space="0" w:color="auto"/>
        <w:bottom w:val="none" w:sz="0" w:space="0" w:color="auto"/>
        <w:right w:val="none" w:sz="0" w:space="0" w:color="auto"/>
      </w:divBdr>
    </w:div>
    <w:div w:id="1012493931">
      <w:bodyDiv w:val="1"/>
      <w:marLeft w:val="0"/>
      <w:marRight w:val="0"/>
      <w:marTop w:val="0"/>
      <w:marBottom w:val="0"/>
      <w:divBdr>
        <w:top w:val="none" w:sz="0" w:space="0" w:color="auto"/>
        <w:left w:val="none" w:sz="0" w:space="0" w:color="auto"/>
        <w:bottom w:val="none" w:sz="0" w:space="0" w:color="auto"/>
        <w:right w:val="none" w:sz="0" w:space="0" w:color="auto"/>
      </w:divBdr>
    </w:div>
    <w:div w:id="1022972248">
      <w:bodyDiv w:val="1"/>
      <w:marLeft w:val="0"/>
      <w:marRight w:val="0"/>
      <w:marTop w:val="0"/>
      <w:marBottom w:val="0"/>
      <w:divBdr>
        <w:top w:val="none" w:sz="0" w:space="0" w:color="auto"/>
        <w:left w:val="none" w:sz="0" w:space="0" w:color="auto"/>
        <w:bottom w:val="none" w:sz="0" w:space="0" w:color="auto"/>
        <w:right w:val="none" w:sz="0" w:space="0" w:color="auto"/>
      </w:divBdr>
    </w:div>
    <w:div w:id="1032268282">
      <w:bodyDiv w:val="1"/>
      <w:marLeft w:val="0"/>
      <w:marRight w:val="0"/>
      <w:marTop w:val="0"/>
      <w:marBottom w:val="0"/>
      <w:divBdr>
        <w:top w:val="none" w:sz="0" w:space="0" w:color="auto"/>
        <w:left w:val="none" w:sz="0" w:space="0" w:color="auto"/>
        <w:bottom w:val="none" w:sz="0" w:space="0" w:color="auto"/>
        <w:right w:val="none" w:sz="0" w:space="0" w:color="auto"/>
      </w:divBdr>
    </w:div>
    <w:div w:id="1059012073">
      <w:bodyDiv w:val="1"/>
      <w:marLeft w:val="0"/>
      <w:marRight w:val="0"/>
      <w:marTop w:val="0"/>
      <w:marBottom w:val="0"/>
      <w:divBdr>
        <w:top w:val="none" w:sz="0" w:space="0" w:color="auto"/>
        <w:left w:val="none" w:sz="0" w:space="0" w:color="auto"/>
        <w:bottom w:val="none" w:sz="0" w:space="0" w:color="auto"/>
        <w:right w:val="none" w:sz="0" w:space="0" w:color="auto"/>
      </w:divBdr>
    </w:div>
    <w:div w:id="1121192399">
      <w:bodyDiv w:val="1"/>
      <w:marLeft w:val="0"/>
      <w:marRight w:val="0"/>
      <w:marTop w:val="0"/>
      <w:marBottom w:val="0"/>
      <w:divBdr>
        <w:top w:val="none" w:sz="0" w:space="0" w:color="auto"/>
        <w:left w:val="none" w:sz="0" w:space="0" w:color="auto"/>
        <w:bottom w:val="none" w:sz="0" w:space="0" w:color="auto"/>
        <w:right w:val="none" w:sz="0" w:space="0" w:color="auto"/>
      </w:divBdr>
    </w:div>
    <w:div w:id="1300307018">
      <w:bodyDiv w:val="1"/>
      <w:marLeft w:val="0"/>
      <w:marRight w:val="0"/>
      <w:marTop w:val="0"/>
      <w:marBottom w:val="0"/>
      <w:divBdr>
        <w:top w:val="none" w:sz="0" w:space="0" w:color="auto"/>
        <w:left w:val="none" w:sz="0" w:space="0" w:color="auto"/>
        <w:bottom w:val="none" w:sz="0" w:space="0" w:color="auto"/>
        <w:right w:val="none" w:sz="0" w:space="0" w:color="auto"/>
      </w:divBdr>
      <w:divsChild>
        <w:div w:id="773287311">
          <w:marLeft w:val="0"/>
          <w:marRight w:val="0"/>
          <w:marTop w:val="0"/>
          <w:marBottom w:val="0"/>
          <w:divBdr>
            <w:top w:val="none" w:sz="0" w:space="0" w:color="auto"/>
            <w:left w:val="none" w:sz="0" w:space="0" w:color="auto"/>
            <w:bottom w:val="none" w:sz="0" w:space="0" w:color="auto"/>
            <w:right w:val="none" w:sz="0" w:space="0" w:color="auto"/>
          </w:divBdr>
        </w:div>
        <w:div w:id="843592269">
          <w:marLeft w:val="0"/>
          <w:marRight w:val="0"/>
          <w:marTop w:val="0"/>
          <w:marBottom w:val="0"/>
          <w:divBdr>
            <w:top w:val="none" w:sz="0" w:space="0" w:color="auto"/>
            <w:left w:val="none" w:sz="0" w:space="0" w:color="auto"/>
            <w:bottom w:val="none" w:sz="0" w:space="0" w:color="auto"/>
            <w:right w:val="none" w:sz="0" w:space="0" w:color="auto"/>
          </w:divBdr>
        </w:div>
      </w:divsChild>
    </w:div>
    <w:div w:id="1454473000">
      <w:bodyDiv w:val="1"/>
      <w:marLeft w:val="0"/>
      <w:marRight w:val="0"/>
      <w:marTop w:val="0"/>
      <w:marBottom w:val="0"/>
      <w:divBdr>
        <w:top w:val="none" w:sz="0" w:space="0" w:color="auto"/>
        <w:left w:val="none" w:sz="0" w:space="0" w:color="auto"/>
        <w:bottom w:val="none" w:sz="0" w:space="0" w:color="auto"/>
        <w:right w:val="none" w:sz="0" w:space="0" w:color="auto"/>
      </w:divBdr>
      <w:divsChild>
        <w:div w:id="1934312255">
          <w:marLeft w:val="0"/>
          <w:marRight w:val="0"/>
          <w:marTop w:val="0"/>
          <w:marBottom w:val="0"/>
          <w:divBdr>
            <w:top w:val="none" w:sz="0" w:space="0" w:color="auto"/>
            <w:left w:val="none" w:sz="0" w:space="0" w:color="auto"/>
            <w:bottom w:val="none" w:sz="0" w:space="0" w:color="auto"/>
            <w:right w:val="none" w:sz="0" w:space="0" w:color="auto"/>
          </w:divBdr>
        </w:div>
      </w:divsChild>
    </w:div>
    <w:div w:id="1456099608">
      <w:bodyDiv w:val="1"/>
      <w:marLeft w:val="0"/>
      <w:marRight w:val="0"/>
      <w:marTop w:val="0"/>
      <w:marBottom w:val="0"/>
      <w:divBdr>
        <w:top w:val="none" w:sz="0" w:space="0" w:color="auto"/>
        <w:left w:val="none" w:sz="0" w:space="0" w:color="auto"/>
        <w:bottom w:val="none" w:sz="0" w:space="0" w:color="auto"/>
        <w:right w:val="none" w:sz="0" w:space="0" w:color="auto"/>
      </w:divBdr>
    </w:div>
    <w:div w:id="1463957334">
      <w:bodyDiv w:val="1"/>
      <w:marLeft w:val="0"/>
      <w:marRight w:val="0"/>
      <w:marTop w:val="0"/>
      <w:marBottom w:val="0"/>
      <w:divBdr>
        <w:top w:val="none" w:sz="0" w:space="0" w:color="auto"/>
        <w:left w:val="none" w:sz="0" w:space="0" w:color="auto"/>
        <w:bottom w:val="none" w:sz="0" w:space="0" w:color="auto"/>
        <w:right w:val="none" w:sz="0" w:space="0" w:color="auto"/>
      </w:divBdr>
    </w:div>
    <w:div w:id="1547330801">
      <w:bodyDiv w:val="1"/>
      <w:marLeft w:val="0"/>
      <w:marRight w:val="0"/>
      <w:marTop w:val="0"/>
      <w:marBottom w:val="0"/>
      <w:divBdr>
        <w:top w:val="none" w:sz="0" w:space="0" w:color="auto"/>
        <w:left w:val="none" w:sz="0" w:space="0" w:color="auto"/>
        <w:bottom w:val="none" w:sz="0" w:space="0" w:color="auto"/>
        <w:right w:val="none" w:sz="0" w:space="0" w:color="auto"/>
      </w:divBdr>
    </w:div>
    <w:div w:id="1666123520">
      <w:bodyDiv w:val="1"/>
      <w:marLeft w:val="0"/>
      <w:marRight w:val="0"/>
      <w:marTop w:val="0"/>
      <w:marBottom w:val="0"/>
      <w:divBdr>
        <w:top w:val="none" w:sz="0" w:space="0" w:color="auto"/>
        <w:left w:val="none" w:sz="0" w:space="0" w:color="auto"/>
        <w:bottom w:val="none" w:sz="0" w:space="0" w:color="auto"/>
        <w:right w:val="none" w:sz="0" w:space="0" w:color="auto"/>
      </w:divBdr>
      <w:divsChild>
        <w:div w:id="170686141">
          <w:marLeft w:val="0"/>
          <w:marRight w:val="0"/>
          <w:marTop w:val="0"/>
          <w:marBottom w:val="0"/>
          <w:divBdr>
            <w:top w:val="none" w:sz="0" w:space="0" w:color="auto"/>
            <w:left w:val="none" w:sz="0" w:space="0" w:color="auto"/>
            <w:bottom w:val="none" w:sz="0" w:space="0" w:color="auto"/>
            <w:right w:val="none" w:sz="0" w:space="0" w:color="auto"/>
          </w:divBdr>
        </w:div>
        <w:div w:id="1399937798">
          <w:marLeft w:val="0"/>
          <w:marRight w:val="0"/>
          <w:marTop w:val="0"/>
          <w:marBottom w:val="0"/>
          <w:divBdr>
            <w:top w:val="none" w:sz="0" w:space="0" w:color="auto"/>
            <w:left w:val="none" w:sz="0" w:space="0" w:color="auto"/>
            <w:bottom w:val="none" w:sz="0" w:space="0" w:color="auto"/>
            <w:right w:val="none" w:sz="0" w:space="0" w:color="auto"/>
          </w:divBdr>
        </w:div>
      </w:divsChild>
    </w:div>
    <w:div w:id="1714230165">
      <w:bodyDiv w:val="1"/>
      <w:marLeft w:val="0"/>
      <w:marRight w:val="0"/>
      <w:marTop w:val="0"/>
      <w:marBottom w:val="0"/>
      <w:divBdr>
        <w:top w:val="none" w:sz="0" w:space="0" w:color="auto"/>
        <w:left w:val="none" w:sz="0" w:space="0" w:color="auto"/>
        <w:bottom w:val="none" w:sz="0" w:space="0" w:color="auto"/>
        <w:right w:val="none" w:sz="0" w:space="0" w:color="auto"/>
      </w:divBdr>
    </w:div>
    <w:div w:id="1774859900">
      <w:bodyDiv w:val="1"/>
      <w:marLeft w:val="0"/>
      <w:marRight w:val="0"/>
      <w:marTop w:val="0"/>
      <w:marBottom w:val="0"/>
      <w:divBdr>
        <w:top w:val="none" w:sz="0" w:space="0" w:color="auto"/>
        <w:left w:val="none" w:sz="0" w:space="0" w:color="auto"/>
        <w:bottom w:val="none" w:sz="0" w:space="0" w:color="auto"/>
        <w:right w:val="none" w:sz="0" w:space="0" w:color="auto"/>
      </w:divBdr>
    </w:div>
    <w:div w:id="1809279532">
      <w:bodyDiv w:val="1"/>
      <w:marLeft w:val="0"/>
      <w:marRight w:val="0"/>
      <w:marTop w:val="0"/>
      <w:marBottom w:val="0"/>
      <w:divBdr>
        <w:top w:val="none" w:sz="0" w:space="0" w:color="auto"/>
        <w:left w:val="none" w:sz="0" w:space="0" w:color="auto"/>
        <w:bottom w:val="none" w:sz="0" w:space="0" w:color="auto"/>
        <w:right w:val="none" w:sz="0" w:space="0" w:color="auto"/>
      </w:divBdr>
      <w:divsChild>
        <w:div w:id="1654598071">
          <w:marLeft w:val="0"/>
          <w:marRight w:val="0"/>
          <w:marTop w:val="0"/>
          <w:marBottom w:val="0"/>
          <w:divBdr>
            <w:top w:val="none" w:sz="0" w:space="0" w:color="auto"/>
            <w:left w:val="none" w:sz="0" w:space="0" w:color="auto"/>
            <w:bottom w:val="none" w:sz="0" w:space="0" w:color="auto"/>
            <w:right w:val="none" w:sz="0" w:space="0" w:color="auto"/>
          </w:divBdr>
        </w:div>
      </w:divsChild>
    </w:div>
    <w:div w:id="1810055032">
      <w:bodyDiv w:val="1"/>
      <w:marLeft w:val="0"/>
      <w:marRight w:val="0"/>
      <w:marTop w:val="0"/>
      <w:marBottom w:val="0"/>
      <w:divBdr>
        <w:top w:val="none" w:sz="0" w:space="0" w:color="auto"/>
        <w:left w:val="none" w:sz="0" w:space="0" w:color="auto"/>
        <w:bottom w:val="none" w:sz="0" w:space="0" w:color="auto"/>
        <w:right w:val="none" w:sz="0" w:space="0" w:color="auto"/>
      </w:divBdr>
      <w:divsChild>
        <w:div w:id="1086343866">
          <w:marLeft w:val="0"/>
          <w:marRight w:val="0"/>
          <w:marTop w:val="0"/>
          <w:marBottom w:val="0"/>
          <w:divBdr>
            <w:top w:val="none" w:sz="0" w:space="0" w:color="auto"/>
            <w:left w:val="none" w:sz="0" w:space="0" w:color="auto"/>
            <w:bottom w:val="none" w:sz="0" w:space="0" w:color="auto"/>
            <w:right w:val="none" w:sz="0" w:space="0" w:color="auto"/>
          </w:divBdr>
        </w:div>
      </w:divsChild>
    </w:div>
    <w:div w:id="1816331879">
      <w:bodyDiv w:val="1"/>
      <w:marLeft w:val="0"/>
      <w:marRight w:val="0"/>
      <w:marTop w:val="0"/>
      <w:marBottom w:val="0"/>
      <w:divBdr>
        <w:top w:val="none" w:sz="0" w:space="0" w:color="auto"/>
        <w:left w:val="none" w:sz="0" w:space="0" w:color="auto"/>
        <w:bottom w:val="none" w:sz="0" w:space="0" w:color="auto"/>
        <w:right w:val="none" w:sz="0" w:space="0" w:color="auto"/>
      </w:divBdr>
    </w:div>
    <w:div w:id="1914971500">
      <w:bodyDiv w:val="1"/>
      <w:marLeft w:val="0"/>
      <w:marRight w:val="0"/>
      <w:marTop w:val="0"/>
      <w:marBottom w:val="0"/>
      <w:divBdr>
        <w:top w:val="none" w:sz="0" w:space="0" w:color="auto"/>
        <w:left w:val="none" w:sz="0" w:space="0" w:color="auto"/>
        <w:bottom w:val="none" w:sz="0" w:space="0" w:color="auto"/>
        <w:right w:val="none" w:sz="0" w:space="0" w:color="auto"/>
      </w:divBdr>
      <w:divsChild>
        <w:div w:id="1043601816">
          <w:marLeft w:val="0"/>
          <w:marRight w:val="0"/>
          <w:marTop w:val="0"/>
          <w:marBottom w:val="0"/>
          <w:divBdr>
            <w:top w:val="none" w:sz="0" w:space="0" w:color="auto"/>
            <w:left w:val="none" w:sz="0" w:space="0" w:color="auto"/>
            <w:bottom w:val="none" w:sz="0" w:space="0" w:color="auto"/>
            <w:right w:val="none" w:sz="0" w:space="0" w:color="auto"/>
          </w:divBdr>
        </w:div>
        <w:div w:id="1526097416">
          <w:marLeft w:val="0"/>
          <w:marRight w:val="0"/>
          <w:marTop w:val="0"/>
          <w:marBottom w:val="0"/>
          <w:divBdr>
            <w:top w:val="none" w:sz="0" w:space="0" w:color="auto"/>
            <w:left w:val="none" w:sz="0" w:space="0" w:color="auto"/>
            <w:bottom w:val="none" w:sz="0" w:space="0" w:color="auto"/>
            <w:right w:val="none" w:sz="0" w:space="0" w:color="auto"/>
          </w:divBdr>
        </w:div>
        <w:div w:id="1892379712">
          <w:marLeft w:val="0"/>
          <w:marRight w:val="0"/>
          <w:marTop w:val="0"/>
          <w:marBottom w:val="0"/>
          <w:divBdr>
            <w:top w:val="none" w:sz="0" w:space="0" w:color="auto"/>
            <w:left w:val="none" w:sz="0" w:space="0" w:color="auto"/>
            <w:bottom w:val="none" w:sz="0" w:space="0" w:color="auto"/>
            <w:right w:val="none" w:sz="0" w:space="0" w:color="auto"/>
          </w:divBdr>
        </w:div>
        <w:div w:id="2005351074">
          <w:marLeft w:val="0"/>
          <w:marRight w:val="0"/>
          <w:marTop w:val="0"/>
          <w:marBottom w:val="0"/>
          <w:divBdr>
            <w:top w:val="none" w:sz="0" w:space="0" w:color="auto"/>
            <w:left w:val="none" w:sz="0" w:space="0" w:color="auto"/>
            <w:bottom w:val="none" w:sz="0" w:space="0" w:color="auto"/>
            <w:right w:val="none" w:sz="0" w:space="0" w:color="auto"/>
          </w:divBdr>
        </w:div>
      </w:divsChild>
    </w:div>
    <w:div w:id="2069304745">
      <w:bodyDiv w:val="1"/>
      <w:marLeft w:val="0"/>
      <w:marRight w:val="0"/>
      <w:marTop w:val="0"/>
      <w:marBottom w:val="0"/>
      <w:divBdr>
        <w:top w:val="none" w:sz="0" w:space="0" w:color="auto"/>
        <w:left w:val="none" w:sz="0" w:space="0" w:color="auto"/>
        <w:bottom w:val="none" w:sz="0" w:space="0" w:color="auto"/>
        <w:right w:val="none" w:sz="0" w:space="0" w:color="auto"/>
      </w:divBdr>
    </w:div>
    <w:div w:id="2086174368">
      <w:bodyDiv w:val="1"/>
      <w:marLeft w:val="0"/>
      <w:marRight w:val="0"/>
      <w:marTop w:val="0"/>
      <w:marBottom w:val="0"/>
      <w:divBdr>
        <w:top w:val="none" w:sz="0" w:space="0" w:color="auto"/>
        <w:left w:val="none" w:sz="0" w:space="0" w:color="auto"/>
        <w:bottom w:val="none" w:sz="0" w:space="0" w:color="auto"/>
        <w:right w:val="none" w:sz="0" w:space="0" w:color="auto"/>
      </w:divBdr>
    </w:div>
    <w:div w:id="2108190656">
      <w:bodyDiv w:val="1"/>
      <w:marLeft w:val="0"/>
      <w:marRight w:val="0"/>
      <w:marTop w:val="0"/>
      <w:marBottom w:val="0"/>
      <w:divBdr>
        <w:top w:val="none" w:sz="0" w:space="0" w:color="auto"/>
        <w:left w:val="none" w:sz="0" w:space="0" w:color="auto"/>
        <w:bottom w:val="none" w:sz="0" w:space="0" w:color="auto"/>
        <w:right w:val="none" w:sz="0" w:space="0" w:color="auto"/>
      </w:divBdr>
    </w:div>
    <w:div w:id="2120181887">
      <w:bodyDiv w:val="1"/>
      <w:marLeft w:val="0"/>
      <w:marRight w:val="0"/>
      <w:marTop w:val="0"/>
      <w:marBottom w:val="0"/>
      <w:divBdr>
        <w:top w:val="none" w:sz="0" w:space="0" w:color="auto"/>
        <w:left w:val="none" w:sz="0" w:space="0" w:color="auto"/>
        <w:bottom w:val="none" w:sz="0" w:space="0" w:color="auto"/>
        <w:right w:val="none" w:sz="0" w:space="0" w:color="auto"/>
      </w:divBdr>
      <w:divsChild>
        <w:div w:id="244606077">
          <w:marLeft w:val="0"/>
          <w:marRight w:val="0"/>
          <w:marTop w:val="0"/>
          <w:marBottom w:val="0"/>
          <w:divBdr>
            <w:top w:val="none" w:sz="0" w:space="0" w:color="auto"/>
            <w:left w:val="none" w:sz="0" w:space="0" w:color="auto"/>
            <w:bottom w:val="none" w:sz="0" w:space="0" w:color="auto"/>
            <w:right w:val="none" w:sz="0" w:space="0" w:color="auto"/>
          </w:divBdr>
        </w:div>
        <w:div w:id="605624388">
          <w:marLeft w:val="0"/>
          <w:marRight w:val="0"/>
          <w:marTop w:val="0"/>
          <w:marBottom w:val="0"/>
          <w:divBdr>
            <w:top w:val="none" w:sz="0" w:space="0" w:color="auto"/>
            <w:left w:val="none" w:sz="0" w:space="0" w:color="auto"/>
            <w:bottom w:val="none" w:sz="0" w:space="0" w:color="auto"/>
            <w:right w:val="none" w:sz="0" w:space="0" w:color="auto"/>
          </w:divBdr>
        </w:div>
        <w:div w:id="882601608">
          <w:marLeft w:val="0"/>
          <w:marRight w:val="0"/>
          <w:marTop w:val="0"/>
          <w:marBottom w:val="0"/>
          <w:divBdr>
            <w:top w:val="none" w:sz="0" w:space="0" w:color="auto"/>
            <w:left w:val="none" w:sz="0" w:space="0" w:color="auto"/>
            <w:bottom w:val="none" w:sz="0" w:space="0" w:color="auto"/>
            <w:right w:val="none" w:sz="0" w:space="0" w:color="auto"/>
          </w:divBdr>
        </w:div>
        <w:div w:id="1652756094">
          <w:marLeft w:val="0"/>
          <w:marRight w:val="0"/>
          <w:marTop w:val="0"/>
          <w:marBottom w:val="0"/>
          <w:divBdr>
            <w:top w:val="none" w:sz="0" w:space="0" w:color="auto"/>
            <w:left w:val="none" w:sz="0" w:space="0" w:color="auto"/>
            <w:bottom w:val="none" w:sz="0" w:space="0" w:color="auto"/>
            <w:right w:val="none" w:sz="0" w:space="0" w:color="auto"/>
          </w:divBdr>
        </w:div>
        <w:div w:id="1730807934">
          <w:marLeft w:val="0"/>
          <w:marRight w:val="0"/>
          <w:marTop w:val="0"/>
          <w:marBottom w:val="0"/>
          <w:divBdr>
            <w:top w:val="none" w:sz="0" w:space="0" w:color="auto"/>
            <w:left w:val="none" w:sz="0" w:space="0" w:color="auto"/>
            <w:bottom w:val="none" w:sz="0" w:space="0" w:color="auto"/>
            <w:right w:val="none" w:sz="0" w:space="0" w:color="auto"/>
          </w:divBdr>
        </w:div>
      </w:divsChild>
    </w:div>
    <w:div w:id="213601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lleborg.com/en/marine-and-infrastructure/products--solutions--and--services/infrastructure/seal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llebor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lleborg.com/en/marine-and-infrastructu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sanders@steinias.com" TargetMode="External"/><Relationship Id="rId4" Type="http://schemas.openxmlformats.org/officeDocument/2006/relationships/settings" Target="settings.xml"/><Relationship Id="rId9" Type="http://schemas.openxmlformats.org/officeDocument/2006/relationships/hyperlink" Target="mailto:richard.hepworth@trellebor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EDE6B-CF55-41AE-B791-CA43F838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Leyland</dc:creator>
  <cp:lastModifiedBy>Markus Larsson</cp:lastModifiedBy>
  <cp:revision>2</cp:revision>
  <cp:lastPrinted>2019-06-12T15:42:00Z</cp:lastPrinted>
  <dcterms:created xsi:type="dcterms:W3CDTF">2020-09-23T06:56:00Z</dcterms:created>
  <dcterms:modified xsi:type="dcterms:W3CDTF">2020-09-23T06:56:00Z</dcterms:modified>
</cp:coreProperties>
</file>