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6FD76" w14:textId="492B4F2F" w:rsidR="004423F3" w:rsidRDefault="006B4CBE" w:rsidP="004423F3">
      <w:pPr>
        <w:shd w:val="clear" w:color="auto" w:fill="FFFFFF"/>
        <w:spacing w:before="150" w:after="150" w:line="360" w:lineRule="auto"/>
        <w:jc w:val="right"/>
        <w:outlineLvl w:val="1"/>
        <w:rPr>
          <w:rFonts w:ascii="Arial" w:eastAsia="Times New Roman" w:hAnsi="Arial" w:cs="Arial"/>
          <w:b/>
          <w:bCs/>
          <w:lang w:eastAsia="en-GB"/>
        </w:rPr>
      </w:pPr>
      <w:r>
        <w:rPr>
          <w:rFonts w:ascii="Arial" w:eastAsia="Times New Roman" w:hAnsi="Arial" w:cs="Arial"/>
          <w:b/>
          <w:bCs/>
          <w:lang w:eastAsia="en-GB"/>
        </w:rPr>
        <w:t xml:space="preserve">August </w:t>
      </w:r>
      <w:r w:rsidR="004423F3">
        <w:rPr>
          <w:rFonts w:ascii="Arial" w:eastAsia="Times New Roman" w:hAnsi="Arial" w:cs="Arial"/>
          <w:b/>
          <w:bCs/>
          <w:lang w:eastAsia="en-GB"/>
        </w:rPr>
        <w:t>2019</w:t>
      </w:r>
    </w:p>
    <w:p w14:paraId="7AE63B3B" w14:textId="55C752BB" w:rsidR="00A3177C" w:rsidRPr="00857DB7" w:rsidRDefault="00FF7A9B" w:rsidP="004423F3">
      <w:pPr>
        <w:shd w:val="clear" w:color="auto" w:fill="FFFFFF"/>
        <w:spacing w:before="150" w:after="150" w:line="360" w:lineRule="auto"/>
        <w:jc w:val="center"/>
        <w:outlineLvl w:val="1"/>
        <w:rPr>
          <w:rFonts w:ascii="Arial" w:eastAsia="Times New Roman" w:hAnsi="Arial" w:cs="Arial"/>
          <w:b/>
          <w:bCs/>
          <w:lang w:eastAsia="en-GB"/>
        </w:rPr>
      </w:pPr>
      <w:r>
        <w:rPr>
          <w:rFonts w:ascii="Arial" w:eastAsia="Times New Roman" w:hAnsi="Arial" w:cs="Arial"/>
          <w:b/>
          <w:bCs/>
          <w:lang w:eastAsia="en-GB"/>
        </w:rPr>
        <w:t xml:space="preserve">Trelleborg Awarded </w:t>
      </w:r>
      <w:r w:rsidR="00B179EB">
        <w:rPr>
          <w:rFonts w:ascii="Arial" w:eastAsia="Times New Roman" w:hAnsi="Arial" w:cs="Arial"/>
          <w:b/>
          <w:bCs/>
          <w:lang w:eastAsia="en-GB"/>
        </w:rPr>
        <w:t>Fast Track</w:t>
      </w:r>
      <w:r>
        <w:rPr>
          <w:rFonts w:ascii="Arial" w:eastAsia="Times New Roman" w:hAnsi="Arial" w:cs="Arial"/>
          <w:b/>
          <w:bCs/>
          <w:lang w:eastAsia="en-GB"/>
        </w:rPr>
        <w:t xml:space="preserve"> Contract </w:t>
      </w:r>
      <w:r w:rsidR="00B20721">
        <w:rPr>
          <w:rFonts w:ascii="Arial" w:hAnsi="Arial" w:cs="Arial" w:hint="eastAsia"/>
          <w:b/>
          <w:bCs/>
          <w:lang w:eastAsia="ja-JP"/>
        </w:rPr>
        <w:t xml:space="preserve">by MODEC </w:t>
      </w:r>
      <w:r w:rsidR="008B7545">
        <w:rPr>
          <w:rFonts w:ascii="Arial" w:eastAsia="Times New Roman" w:hAnsi="Arial" w:cs="Arial"/>
          <w:b/>
          <w:bCs/>
          <w:lang w:eastAsia="en-GB"/>
        </w:rPr>
        <w:t>for</w:t>
      </w:r>
      <w:r>
        <w:rPr>
          <w:rFonts w:ascii="Arial" w:eastAsia="Times New Roman" w:hAnsi="Arial" w:cs="Arial"/>
          <w:b/>
          <w:bCs/>
          <w:lang w:eastAsia="en-GB"/>
        </w:rPr>
        <w:t xml:space="preserve"> </w:t>
      </w:r>
      <w:r w:rsidR="00B20721">
        <w:rPr>
          <w:rFonts w:ascii="Arial" w:hAnsi="Arial" w:cs="Arial" w:hint="eastAsia"/>
          <w:b/>
          <w:bCs/>
          <w:lang w:eastAsia="ja-JP"/>
        </w:rPr>
        <w:t xml:space="preserve">Eni </w:t>
      </w:r>
      <w:r>
        <w:rPr>
          <w:rFonts w:ascii="Arial" w:eastAsia="Times New Roman" w:hAnsi="Arial" w:cs="Arial"/>
          <w:b/>
          <w:bCs/>
          <w:lang w:eastAsia="en-GB"/>
        </w:rPr>
        <w:t>Mexico</w:t>
      </w:r>
      <w:r w:rsidR="008B7545">
        <w:rPr>
          <w:rFonts w:ascii="Arial" w:eastAsia="Times New Roman" w:hAnsi="Arial" w:cs="Arial"/>
          <w:b/>
          <w:bCs/>
          <w:lang w:eastAsia="en-GB"/>
        </w:rPr>
        <w:t xml:space="preserve"> Area 1 FPSO</w:t>
      </w:r>
    </w:p>
    <w:p w14:paraId="6D7B3C71" w14:textId="34440DA9" w:rsidR="00FF7A9B" w:rsidRDefault="00EA37BB" w:rsidP="00281FB7">
      <w:pPr>
        <w:shd w:val="clear" w:color="auto" w:fill="FFFFFF"/>
        <w:spacing w:after="210" w:line="360" w:lineRule="auto"/>
        <w:jc w:val="both"/>
        <w:rPr>
          <w:rFonts w:ascii="Arial" w:eastAsia="Times New Roman" w:hAnsi="Arial" w:cs="Arial"/>
          <w:lang w:eastAsia="en-GB"/>
        </w:rPr>
      </w:pPr>
      <w:r>
        <w:rPr>
          <w:rFonts w:ascii="Arial" w:eastAsia="Times New Roman" w:hAnsi="Arial" w:cs="Arial"/>
          <w:lang w:eastAsia="en-GB"/>
        </w:rPr>
        <w:t xml:space="preserve">Trelleborg’s </w:t>
      </w:r>
      <w:r w:rsidR="00014FA2">
        <w:rPr>
          <w:rFonts w:ascii="Arial" w:eastAsia="Times New Roman" w:hAnsi="Arial" w:cs="Arial"/>
          <w:lang w:eastAsia="en-GB"/>
        </w:rPr>
        <w:t>offshore operation</w:t>
      </w:r>
      <w:r w:rsidR="00B179EB">
        <w:rPr>
          <w:rFonts w:ascii="Arial" w:eastAsia="Times New Roman" w:hAnsi="Arial" w:cs="Arial"/>
          <w:lang w:eastAsia="en-GB"/>
        </w:rPr>
        <w:t xml:space="preserve"> </w:t>
      </w:r>
      <w:r>
        <w:rPr>
          <w:rFonts w:ascii="Arial" w:eastAsia="Times New Roman" w:hAnsi="Arial" w:cs="Arial"/>
          <w:lang w:eastAsia="en-GB"/>
        </w:rPr>
        <w:t xml:space="preserve">has been awarded </w:t>
      </w:r>
      <w:r w:rsidR="004352B5">
        <w:rPr>
          <w:rFonts w:ascii="Arial" w:eastAsia="Times New Roman" w:hAnsi="Arial" w:cs="Arial"/>
          <w:lang w:eastAsia="en-GB"/>
        </w:rPr>
        <w:t xml:space="preserve">a </w:t>
      </w:r>
      <w:r w:rsidR="00B179EB">
        <w:rPr>
          <w:rFonts w:ascii="Arial" w:eastAsia="Times New Roman" w:hAnsi="Arial" w:cs="Arial"/>
          <w:lang w:eastAsia="en-GB"/>
        </w:rPr>
        <w:t xml:space="preserve">fast track </w:t>
      </w:r>
      <w:r w:rsidR="00D733E9">
        <w:rPr>
          <w:rFonts w:ascii="Arial" w:eastAsia="Times New Roman" w:hAnsi="Arial" w:cs="Arial"/>
          <w:lang w:eastAsia="en-GB"/>
        </w:rPr>
        <w:t>contract to produc</w:t>
      </w:r>
      <w:r w:rsidR="00390E37">
        <w:rPr>
          <w:rFonts w:ascii="Arial" w:eastAsia="Times New Roman" w:hAnsi="Arial" w:cs="Arial"/>
          <w:lang w:eastAsia="en-GB"/>
        </w:rPr>
        <w:t xml:space="preserve">e </w:t>
      </w:r>
      <w:r w:rsidR="00E7286D">
        <w:rPr>
          <w:rFonts w:ascii="Arial" w:eastAsia="Times New Roman" w:hAnsi="Arial" w:cs="Arial"/>
          <w:lang w:eastAsia="en-GB"/>
        </w:rPr>
        <w:t xml:space="preserve">over 80 </w:t>
      </w:r>
      <w:r w:rsidR="00390E37">
        <w:rPr>
          <w:rFonts w:ascii="Arial" w:eastAsia="Times New Roman" w:hAnsi="Arial" w:cs="Arial"/>
          <w:lang w:eastAsia="en-GB"/>
        </w:rPr>
        <w:t xml:space="preserve">laminated elastomeric bearings </w:t>
      </w:r>
      <w:r w:rsidR="00E7286D">
        <w:rPr>
          <w:rFonts w:ascii="Arial" w:eastAsia="Times New Roman" w:hAnsi="Arial" w:cs="Arial"/>
          <w:lang w:eastAsia="en-GB"/>
        </w:rPr>
        <w:t xml:space="preserve">for </w:t>
      </w:r>
      <w:r w:rsidR="004352B5">
        <w:rPr>
          <w:rFonts w:ascii="Arial" w:eastAsia="Times New Roman" w:hAnsi="Arial" w:cs="Arial"/>
          <w:lang w:eastAsia="en-GB"/>
        </w:rPr>
        <w:t>M</w:t>
      </w:r>
      <w:r w:rsidR="008B7545">
        <w:rPr>
          <w:rFonts w:ascii="Arial" w:eastAsia="Times New Roman" w:hAnsi="Arial" w:cs="Arial"/>
          <w:lang w:eastAsia="en-GB"/>
        </w:rPr>
        <w:t>ODEC</w:t>
      </w:r>
      <w:r w:rsidR="00FA75EB">
        <w:rPr>
          <w:rFonts w:ascii="Arial" w:eastAsia="Times New Roman" w:hAnsi="Arial" w:cs="Arial"/>
          <w:lang w:eastAsia="en-GB"/>
        </w:rPr>
        <w:t xml:space="preserve">, </w:t>
      </w:r>
      <w:r w:rsidR="00E7286D">
        <w:rPr>
          <w:rFonts w:ascii="Arial" w:eastAsia="Times New Roman" w:hAnsi="Arial" w:cs="Arial"/>
          <w:lang w:eastAsia="en-GB"/>
        </w:rPr>
        <w:t xml:space="preserve">the leading specialist for offshore floating solutions. The </w:t>
      </w:r>
      <w:r w:rsidR="00FA75EB">
        <w:rPr>
          <w:rFonts w:ascii="Arial" w:eastAsia="Times New Roman" w:hAnsi="Arial" w:cs="Arial"/>
          <w:lang w:eastAsia="en-GB"/>
        </w:rPr>
        <w:t xml:space="preserve">first delivery </w:t>
      </w:r>
      <w:r w:rsidR="00E7286D">
        <w:rPr>
          <w:rFonts w:ascii="Arial" w:eastAsia="Times New Roman" w:hAnsi="Arial" w:cs="Arial"/>
          <w:lang w:eastAsia="en-GB"/>
        </w:rPr>
        <w:t xml:space="preserve">will </w:t>
      </w:r>
      <w:r w:rsidR="00FA75EB">
        <w:rPr>
          <w:rFonts w:ascii="Arial" w:eastAsia="Times New Roman" w:hAnsi="Arial" w:cs="Arial"/>
          <w:lang w:eastAsia="en-GB"/>
        </w:rPr>
        <w:t xml:space="preserve">be </w:t>
      </w:r>
      <w:r w:rsidR="00E52B2B">
        <w:rPr>
          <w:rFonts w:ascii="Arial" w:eastAsia="Times New Roman" w:hAnsi="Arial" w:cs="Arial"/>
          <w:lang w:eastAsia="en-GB"/>
        </w:rPr>
        <w:t>in</w:t>
      </w:r>
      <w:r w:rsidR="00FA75EB">
        <w:rPr>
          <w:rFonts w:ascii="Arial" w:eastAsia="Times New Roman" w:hAnsi="Arial" w:cs="Arial"/>
          <w:lang w:eastAsia="en-GB"/>
        </w:rPr>
        <w:t xml:space="preserve"> July 2019</w:t>
      </w:r>
      <w:r w:rsidR="00E7286D">
        <w:rPr>
          <w:rFonts w:ascii="Arial" w:eastAsia="Times New Roman" w:hAnsi="Arial" w:cs="Arial"/>
          <w:lang w:eastAsia="en-GB"/>
        </w:rPr>
        <w:t xml:space="preserve"> and the bearings</w:t>
      </w:r>
      <w:r w:rsidR="00181344">
        <w:rPr>
          <w:rFonts w:ascii="Arial" w:eastAsia="Times New Roman" w:hAnsi="Arial" w:cs="Arial"/>
          <w:lang w:eastAsia="en-GB"/>
        </w:rPr>
        <w:t xml:space="preserve"> will </w:t>
      </w:r>
      <w:r w:rsidR="009856BF">
        <w:rPr>
          <w:rFonts w:ascii="Arial" w:eastAsia="Times New Roman" w:hAnsi="Arial" w:cs="Arial"/>
          <w:lang w:eastAsia="en-GB"/>
        </w:rPr>
        <w:t>be installed</w:t>
      </w:r>
      <w:r>
        <w:rPr>
          <w:rFonts w:ascii="Arial" w:eastAsia="Times New Roman" w:hAnsi="Arial" w:cs="Arial"/>
          <w:lang w:eastAsia="en-GB"/>
        </w:rPr>
        <w:t xml:space="preserve"> </w:t>
      </w:r>
      <w:r w:rsidR="004352B5">
        <w:rPr>
          <w:rFonts w:ascii="Arial" w:eastAsia="Times New Roman" w:hAnsi="Arial" w:cs="Arial"/>
          <w:lang w:eastAsia="en-GB"/>
        </w:rPr>
        <w:t>on</w:t>
      </w:r>
      <w:r>
        <w:rPr>
          <w:rFonts w:ascii="Arial" w:eastAsia="Times New Roman" w:hAnsi="Arial" w:cs="Arial"/>
          <w:lang w:eastAsia="en-GB"/>
        </w:rPr>
        <w:t xml:space="preserve"> </w:t>
      </w:r>
      <w:r w:rsidR="00E7286D">
        <w:rPr>
          <w:rFonts w:ascii="Arial" w:eastAsia="Times New Roman" w:hAnsi="Arial" w:cs="Arial"/>
          <w:lang w:eastAsia="en-GB"/>
        </w:rPr>
        <w:t xml:space="preserve">a </w:t>
      </w:r>
      <w:bookmarkStart w:id="0" w:name="_GoBack"/>
      <w:bookmarkEnd w:id="0"/>
      <w:r w:rsidR="00E7286D">
        <w:rPr>
          <w:rFonts w:ascii="Arial" w:eastAsia="Times New Roman" w:hAnsi="Arial" w:cs="Arial"/>
          <w:lang w:eastAsia="en-GB"/>
        </w:rPr>
        <w:t xml:space="preserve">Floating Production Storage and Offloading (FPSO) vessel </w:t>
      </w:r>
      <w:r w:rsidR="00B20721" w:rsidRPr="00B20721">
        <w:rPr>
          <w:rFonts w:ascii="Arial" w:eastAsia="Times New Roman" w:hAnsi="Arial" w:cs="Arial"/>
          <w:lang w:eastAsia="en-GB"/>
        </w:rPr>
        <w:t>for use in the Area 1 block offshore Mexico</w:t>
      </w:r>
      <w:r>
        <w:rPr>
          <w:rFonts w:ascii="Arial" w:eastAsia="Times New Roman" w:hAnsi="Arial" w:cs="Arial"/>
          <w:lang w:eastAsia="en-GB"/>
        </w:rPr>
        <w:t xml:space="preserve">. </w:t>
      </w:r>
    </w:p>
    <w:p w14:paraId="1ECE521F" w14:textId="1A7316F3" w:rsidR="00A357A9" w:rsidRDefault="004352B5" w:rsidP="00D11E44">
      <w:pPr>
        <w:shd w:val="clear" w:color="auto" w:fill="FFFFFF"/>
        <w:spacing w:after="210" w:line="360" w:lineRule="auto"/>
        <w:jc w:val="both"/>
        <w:rPr>
          <w:rFonts w:ascii="Arial" w:eastAsia="Times New Roman" w:hAnsi="Arial" w:cs="Arial"/>
          <w:lang w:val="en-US" w:eastAsia="en-GB"/>
        </w:rPr>
      </w:pPr>
      <w:r>
        <w:rPr>
          <w:rFonts w:ascii="Arial" w:eastAsia="Times New Roman" w:hAnsi="Arial" w:cs="Arial"/>
          <w:lang w:val="en-US" w:eastAsia="en-GB"/>
        </w:rPr>
        <w:t>Vincent Tan</w:t>
      </w:r>
      <w:r w:rsidR="00FF7A9B" w:rsidRPr="00FF7A9B">
        <w:rPr>
          <w:rFonts w:ascii="Arial" w:eastAsia="Times New Roman" w:hAnsi="Arial" w:cs="Arial"/>
          <w:lang w:val="en-US" w:eastAsia="en-GB"/>
        </w:rPr>
        <w:t xml:space="preserve">, </w:t>
      </w:r>
      <w:r>
        <w:rPr>
          <w:rFonts w:ascii="Arial" w:eastAsia="Times New Roman" w:hAnsi="Arial" w:cs="Arial"/>
          <w:lang w:val="en-US" w:eastAsia="en-GB"/>
        </w:rPr>
        <w:t>Sales and Marketing Manager</w:t>
      </w:r>
      <w:r w:rsidR="00FF7A9B" w:rsidRPr="00FF7A9B">
        <w:rPr>
          <w:rFonts w:ascii="Arial" w:eastAsia="Times New Roman" w:hAnsi="Arial" w:cs="Arial"/>
          <w:lang w:val="en-US" w:eastAsia="en-GB"/>
        </w:rPr>
        <w:t xml:space="preserve"> at Trelleborg’s offshore </w:t>
      </w:r>
      <w:r w:rsidR="00FB7833">
        <w:rPr>
          <w:rFonts w:ascii="Arial" w:eastAsia="Times New Roman" w:hAnsi="Arial" w:cs="Arial"/>
          <w:lang w:val="en-US" w:eastAsia="en-GB"/>
        </w:rPr>
        <w:t>facility</w:t>
      </w:r>
      <w:r w:rsidR="00FF7A9B">
        <w:rPr>
          <w:rFonts w:ascii="Arial" w:eastAsia="Times New Roman" w:hAnsi="Arial" w:cs="Arial"/>
          <w:lang w:val="en-US" w:eastAsia="en-GB"/>
        </w:rPr>
        <w:t xml:space="preserve"> in </w:t>
      </w:r>
      <w:r>
        <w:rPr>
          <w:rFonts w:ascii="Arial" w:eastAsia="Times New Roman" w:hAnsi="Arial" w:cs="Arial"/>
          <w:lang w:val="en-US" w:eastAsia="en-GB"/>
        </w:rPr>
        <w:t>Singapore</w:t>
      </w:r>
      <w:r w:rsidR="00FF7A9B">
        <w:rPr>
          <w:rFonts w:ascii="Arial" w:eastAsia="Times New Roman" w:hAnsi="Arial" w:cs="Arial"/>
          <w:lang w:val="en-US" w:eastAsia="en-GB"/>
        </w:rPr>
        <w:t>, says</w:t>
      </w:r>
      <w:r w:rsidR="00181344">
        <w:rPr>
          <w:rFonts w:ascii="Arial" w:eastAsia="Times New Roman" w:hAnsi="Arial" w:cs="Arial"/>
          <w:lang w:val="en-US" w:eastAsia="en-GB"/>
        </w:rPr>
        <w:t>:</w:t>
      </w:r>
      <w:r w:rsidR="00FF7A9B">
        <w:rPr>
          <w:rFonts w:ascii="Arial" w:eastAsia="Times New Roman" w:hAnsi="Arial" w:cs="Arial"/>
          <w:lang w:val="en-US" w:eastAsia="en-GB"/>
        </w:rPr>
        <w:t xml:space="preserve"> “</w:t>
      </w:r>
      <w:r w:rsidR="00D11E44">
        <w:rPr>
          <w:rFonts w:ascii="Arial" w:eastAsia="Times New Roman" w:hAnsi="Arial" w:cs="Arial"/>
          <w:lang w:val="en-US" w:eastAsia="en-GB"/>
        </w:rPr>
        <w:t xml:space="preserve">With our proven track record with </w:t>
      </w:r>
      <w:r w:rsidR="00E7286D">
        <w:rPr>
          <w:rFonts w:ascii="Arial" w:eastAsia="Times New Roman" w:hAnsi="Arial" w:cs="Arial"/>
          <w:lang w:val="en-US" w:eastAsia="en-GB"/>
        </w:rPr>
        <w:t xml:space="preserve">MODEC </w:t>
      </w:r>
      <w:r w:rsidR="00416F60">
        <w:rPr>
          <w:rFonts w:ascii="Arial" w:eastAsia="Times New Roman" w:hAnsi="Arial" w:cs="Arial"/>
          <w:lang w:val="en-US" w:eastAsia="en-GB"/>
        </w:rPr>
        <w:t>in</w:t>
      </w:r>
      <w:r w:rsidR="00D11E44">
        <w:rPr>
          <w:rFonts w:ascii="Arial" w:eastAsia="Times New Roman" w:hAnsi="Arial" w:cs="Arial"/>
          <w:lang w:val="en-US" w:eastAsia="en-GB"/>
        </w:rPr>
        <w:t xml:space="preserve"> supplying Elastomeric bearings for </w:t>
      </w:r>
      <w:r w:rsidR="00DE49B3">
        <w:rPr>
          <w:rFonts w:ascii="Arial" w:eastAsia="Times New Roman" w:hAnsi="Arial" w:cs="Arial"/>
          <w:lang w:val="en-US" w:eastAsia="en-GB"/>
        </w:rPr>
        <w:t>their</w:t>
      </w:r>
      <w:r w:rsidR="00D11E44">
        <w:rPr>
          <w:rFonts w:ascii="Arial" w:eastAsia="Times New Roman" w:hAnsi="Arial" w:cs="Arial"/>
          <w:lang w:val="en-US" w:eastAsia="en-GB"/>
        </w:rPr>
        <w:t xml:space="preserve"> </w:t>
      </w:r>
      <w:r w:rsidR="009E1859">
        <w:rPr>
          <w:rFonts w:ascii="Arial" w:eastAsia="Times New Roman" w:hAnsi="Arial" w:cs="Arial"/>
          <w:lang w:val="en-US" w:eastAsia="en-GB"/>
        </w:rPr>
        <w:t xml:space="preserve">last </w:t>
      </w:r>
      <w:r w:rsidR="00E7286D">
        <w:rPr>
          <w:rFonts w:ascii="Arial" w:eastAsia="Times New Roman" w:hAnsi="Arial" w:cs="Arial"/>
          <w:lang w:val="en-US" w:eastAsia="en-GB"/>
        </w:rPr>
        <w:t xml:space="preserve">five </w:t>
      </w:r>
      <w:r w:rsidR="0072598C">
        <w:rPr>
          <w:rFonts w:ascii="Arial" w:hAnsi="Arial" w:cs="Arial" w:hint="eastAsia"/>
          <w:lang w:val="en-US" w:eastAsia="ja-JP"/>
        </w:rPr>
        <w:t>FPSOs</w:t>
      </w:r>
      <w:r w:rsidR="00DE49B3">
        <w:rPr>
          <w:rFonts w:ascii="Arial" w:eastAsia="Times New Roman" w:hAnsi="Arial" w:cs="Arial"/>
          <w:lang w:val="en-US" w:eastAsia="en-GB"/>
        </w:rPr>
        <w:t xml:space="preserve">, we are very proud that they came to </w:t>
      </w:r>
      <w:r w:rsidR="00511F8A">
        <w:rPr>
          <w:rFonts w:ascii="Arial" w:eastAsia="Times New Roman" w:hAnsi="Arial" w:cs="Arial"/>
          <w:lang w:val="en-US" w:eastAsia="en-GB"/>
        </w:rPr>
        <w:t xml:space="preserve">us when they needed </w:t>
      </w:r>
      <w:r w:rsidR="00E7286D">
        <w:rPr>
          <w:rFonts w:ascii="Arial" w:eastAsia="Times New Roman" w:hAnsi="Arial" w:cs="Arial"/>
          <w:lang w:val="en-US" w:eastAsia="en-GB"/>
        </w:rPr>
        <w:t>further bearings rapidly</w:t>
      </w:r>
      <w:r w:rsidR="00511F8A">
        <w:rPr>
          <w:rFonts w:ascii="Arial" w:eastAsia="Times New Roman" w:hAnsi="Arial" w:cs="Arial"/>
          <w:lang w:val="en-US" w:eastAsia="en-GB"/>
        </w:rPr>
        <w:t xml:space="preserve">. </w:t>
      </w:r>
      <w:r w:rsidR="00FC289D">
        <w:rPr>
          <w:rFonts w:ascii="Arial" w:eastAsia="Times New Roman" w:hAnsi="Arial" w:cs="Arial"/>
          <w:lang w:val="en-US" w:eastAsia="en-GB"/>
        </w:rPr>
        <w:t xml:space="preserve">Our working relationship with them focuses </w:t>
      </w:r>
      <w:r w:rsidR="00AA0DD4">
        <w:rPr>
          <w:rFonts w:ascii="Arial" w:eastAsia="Times New Roman" w:hAnsi="Arial" w:cs="Arial"/>
          <w:lang w:val="en-US" w:eastAsia="en-GB"/>
        </w:rPr>
        <w:t>on local communications</w:t>
      </w:r>
      <w:r w:rsidR="00FC4EB6">
        <w:rPr>
          <w:rFonts w:ascii="Arial" w:eastAsia="Times New Roman" w:hAnsi="Arial" w:cs="Arial"/>
          <w:lang w:val="en-US" w:eastAsia="en-GB"/>
        </w:rPr>
        <w:t xml:space="preserve"> and accessibility for Factory Acceptance Testing (FAT)</w:t>
      </w:r>
      <w:r w:rsidR="00AA0DD4">
        <w:rPr>
          <w:rFonts w:ascii="Arial" w:eastAsia="Times New Roman" w:hAnsi="Arial" w:cs="Arial"/>
          <w:lang w:val="en-US" w:eastAsia="en-GB"/>
        </w:rPr>
        <w:t xml:space="preserve"> for </w:t>
      </w:r>
      <w:r w:rsidR="00976F7D">
        <w:rPr>
          <w:rFonts w:ascii="Arial" w:eastAsia="Times New Roman" w:hAnsi="Arial" w:cs="Arial"/>
          <w:lang w:val="en-US" w:eastAsia="en-GB"/>
        </w:rPr>
        <w:t>this</w:t>
      </w:r>
      <w:r w:rsidR="00AA0DD4">
        <w:rPr>
          <w:rFonts w:ascii="Arial" w:eastAsia="Times New Roman" w:hAnsi="Arial" w:cs="Arial"/>
          <w:lang w:val="en-US" w:eastAsia="en-GB"/>
        </w:rPr>
        <w:t xml:space="preserve"> global project.</w:t>
      </w:r>
    </w:p>
    <w:p w14:paraId="315763E5" w14:textId="1CF15A5F" w:rsidR="00053EBD" w:rsidRDefault="00097A2D" w:rsidP="00E950D9">
      <w:pPr>
        <w:shd w:val="clear" w:color="auto" w:fill="FFFFFF"/>
        <w:spacing w:after="210" w:line="360" w:lineRule="auto"/>
        <w:jc w:val="both"/>
        <w:rPr>
          <w:rFonts w:ascii="Arial" w:eastAsia="Times New Roman" w:hAnsi="Arial" w:cs="Arial"/>
          <w:lang w:val="en-US" w:eastAsia="en-GB"/>
        </w:rPr>
      </w:pPr>
      <w:hyperlink r:id="rId9" w:history="1">
        <w:r w:rsidR="00053EBD" w:rsidRPr="0060280C">
          <w:rPr>
            <w:rStyle w:val="Hyperlink"/>
            <w:rFonts w:ascii="Arial" w:eastAsia="Times New Roman" w:hAnsi="Arial" w:cs="Arial"/>
            <w:lang w:val="en-US" w:eastAsia="en-GB"/>
          </w:rPr>
          <w:t>Elastomeric bearings</w:t>
        </w:r>
      </w:hyperlink>
      <w:r w:rsidR="00053EBD" w:rsidRPr="00053EBD">
        <w:rPr>
          <w:rFonts w:ascii="Arial" w:eastAsia="Times New Roman" w:hAnsi="Arial" w:cs="Arial"/>
          <w:lang w:val="en-US" w:eastAsia="en-GB"/>
        </w:rPr>
        <w:t xml:space="preserve"> are </w:t>
      </w:r>
      <w:r w:rsidR="009E1859">
        <w:rPr>
          <w:rFonts w:ascii="Arial" w:eastAsia="Times New Roman" w:hAnsi="Arial" w:cs="Arial"/>
          <w:lang w:val="en-US" w:eastAsia="en-GB"/>
        </w:rPr>
        <w:t xml:space="preserve">produced with </w:t>
      </w:r>
      <w:r w:rsidR="00053EBD" w:rsidRPr="00053EBD">
        <w:rPr>
          <w:rFonts w:ascii="Arial" w:eastAsia="Times New Roman" w:hAnsi="Arial" w:cs="Arial"/>
          <w:lang w:val="en-US" w:eastAsia="en-GB"/>
        </w:rPr>
        <w:t>steel plate</w:t>
      </w:r>
      <w:r w:rsidR="009E1859">
        <w:rPr>
          <w:rFonts w:ascii="Arial" w:eastAsia="Times New Roman" w:hAnsi="Arial" w:cs="Arial"/>
          <w:lang w:val="en-US" w:eastAsia="en-GB"/>
        </w:rPr>
        <w:t>s encased within rubber</w:t>
      </w:r>
      <w:r w:rsidR="0057386D">
        <w:rPr>
          <w:rFonts w:ascii="Arial" w:eastAsia="Times New Roman" w:hAnsi="Arial" w:cs="Arial"/>
          <w:lang w:val="en-US" w:eastAsia="en-GB"/>
        </w:rPr>
        <w:t xml:space="preserve"> </w:t>
      </w:r>
      <w:r w:rsidR="009E1859">
        <w:rPr>
          <w:rFonts w:ascii="Arial" w:eastAsia="Times New Roman" w:hAnsi="Arial" w:cs="Arial"/>
          <w:lang w:val="en-US" w:eastAsia="en-GB"/>
        </w:rPr>
        <w:t xml:space="preserve">and </w:t>
      </w:r>
      <w:r w:rsidR="00053EBD" w:rsidRPr="00053EBD">
        <w:rPr>
          <w:rFonts w:ascii="Arial" w:eastAsia="Times New Roman" w:hAnsi="Arial" w:cs="Arial"/>
          <w:lang w:val="en-US" w:eastAsia="en-GB"/>
        </w:rPr>
        <w:t xml:space="preserve">installed between the hull of a vessel and </w:t>
      </w:r>
      <w:r w:rsidR="00033575">
        <w:rPr>
          <w:rFonts w:ascii="Arial" w:eastAsia="Times New Roman" w:hAnsi="Arial" w:cs="Arial"/>
          <w:lang w:val="en-US" w:eastAsia="en-GB"/>
        </w:rPr>
        <w:t>the vessel’s modules</w:t>
      </w:r>
      <w:r w:rsidR="00053EBD" w:rsidRPr="00053EBD">
        <w:rPr>
          <w:rFonts w:ascii="Arial" w:eastAsia="Times New Roman" w:hAnsi="Arial" w:cs="Arial"/>
          <w:lang w:val="en-US" w:eastAsia="en-GB"/>
        </w:rPr>
        <w:t xml:space="preserve">. They are used to accommodate axial, shear and rotational movement. By doing so, they keep a vessel's modules safe from </w:t>
      </w:r>
      <w:r w:rsidR="0057386D">
        <w:rPr>
          <w:rFonts w:ascii="Arial" w:eastAsia="Times New Roman" w:hAnsi="Arial" w:cs="Arial"/>
          <w:lang w:val="en-US" w:eastAsia="en-GB"/>
        </w:rPr>
        <w:t xml:space="preserve">the </w:t>
      </w:r>
      <w:r w:rsidR="00053EBD" w:rsidRPr="00053EBD">
        <w:rPr>
          <w:rFonts w:ascii="Arial" w:eastAsia="Times New Roman" w:hAnsi="Arial" w:cs="Arial"/>
          <w:lang w:val="en-US" w:eastAsia="en-GB"/>
        </w:rPr>
        <w:t xml:space="preserve">impact, damage and deformation </w:t>
      </w:r>
      <w:r w:rsidR="0057386D">
        <w:rPr>
          <w:rFonts w:ascii="Arial" w:eastAsia="Times New Roman" w:hAnsi="Arial" w:cs="Arial"/>
          <w:lang w:val="en-US" w:eastAsia="en-GB"/>
        </w:rPr>
        <w:t xml:space="preserve">that can </w:t>
      </w:r>
      <w:r w:rsidR="0057386D" w:rsidRPr="00053EBD">
        <w:rPr>
          <w:rFonts w:ascii="Arial" w:eastAsia="Times New Roman" w:hAnsi="Arial" w:cs="Arial"/>
          <w:lang w:val="en-US" w:eastAsia="en-GB"/>
        </w:rPr>
        <w:t>aris</w:t>
      </w:r>
      <w:r w:rsidR="0057386D">
        <w:rPr>
          <w:rFonts w:ascii="Arial" w:eastAsia="Times New Roman" w:hAnsi="Arial" w:cs="Arial"/>
          <w:lang w:val="en-US" w:eastAsia="en-GB"/>
        </w:rPr>
        <w:t>e</w:t>
      </w:r>
      <w:r w:rsidR="0057386D" w:rsidRPr="00053EBD">
        <w:rPr>
          <w:rFonts w:ascii="Arial" w:eastAsia="Times New Roman" w:hAnsi="Arial" w:cs="Arial"/>
          <w:lang w:val="en-US" w:eastAsia="en-GB"/>
        </w:rPr>
        <w:t xml:space="preserve"> </w:t>
      </w:r>
      <w:r w:rsidR="00053EBD" w:rsidRPr="00053EBD">
        <w:rPr>
          <w:rFonts w:ascii="Arial" w:eastAsia="Times New Roman" w:hAnsi="Arial" w:cs="Arial"/>
          <w:lang w:val="en-US" w:eastAsia="en-GB"/>
        </w:rPr>
        <w:t xml:space="preserve">from adverse sea and weather conditions. </w:t>
      </w:r>
    </w:p>
    <w:p w14:paraId="39BFAA34" w14:textId="3827BA22" w:rsidR="00CD1776" w:rsidRPr="00FF7A9B" w:rsidRDefault="00097A2D" w:rsidP="00E950D9">
      <w:pPr>
        <w:shd w:val="clear" w:color="auto" w:fill="FFFFFF"/>
        <w:spacing w:after="210" w:line="360" w:lineRule="auto"/>
        <w:jc w:val="both"/>
        <w:rPr>
          <w:rFonts w:ascii="Arial" w:eastAsia="Times New Roman" w:hAnsi="Arial" w:cs="Arial"/>
          <w:lang w:val="en-US" w:eastAsia="en-GB"/>
        </w:rPr>
      </w:pPr>
      <w:hyperlink r:id="rId10" w:history="1">
        <w:r w:rsidR="008B7545" w:rsidRPr="00E950D9">
          <w:rPr>
            <w:rStyle w:val="Hyperlink"/>
            <w:rFonts w:ascii="Arial" w:eastAsia="Times New Roman" w:hAnsi="Arial" w:cs="Arial"/>
            <w:lang w:val="en-US" w:eastAsia="en-GB"/>
          </w:rPr>
          <w:t>MODEC</w:t>
        </w:r>
      </w:hyperlink>
      <w:r w:rsidR="008B7545">
        <w:rPr>
          <w:rFonts w:ascii="Arial" w:eastAsia="Times New Roman" w:hAnsi="Arial" w:cs="Arial"/>
          <w:lang w:val="en-US" w:eastAsia="en-GB"/>
        </w:rPr>
        <w:t xml:space="preserve"> will own the </w:t>
      </w:r>
      <w:r w:rsidR="004E519F">
        <w:rPr>
          <w:rFonts w:ascii="Arial" w:eastAsia="Times New Roman" w:hAnsi="Arial" w:cs="Arial"/>
          <w:lang w:val="en-US" w:eastAsia="en-GB"/>
        </w:rPr>
        <w:t>FPSO</w:t>
      </w:r>
      <w:r w:rsidR="005140D0">
        <w:rPr>
          <w:rFonts w:ascii="Arial" w:eastAsia="Times New Roman" w:hAnsi="Arial" w:cs="Arial"/>
          <w:lang w:val="en-US" w:eastAsia="en-GB"/>
        </w:rPr>
        <w:t xml:space="preserve"> </w:t>
      </w:r>
      <w:r w:rsidR="005140D0" w:rsidRPr="005140D0">
        <w:rPr>
          <w:rFonts w:ascii="Arial" w:eastAsia="Times New Roman" w:hAnsi="Arial" w:cs="Arial"/>
          <w:lang w:val="en-US" w:eastAsia="en-GB"/>
        </w:rPr>
        <w:t xml:space="preserve">and provide the operations and maintenance services </w:t>
      </w:r>
      <w:r w:rsidR="0072598C">
        <w:rPr>
          <w:rFonts w:ascii="Arial" w:hAnsi="Arial" w:cs="Arial" w:hint="eastAsia"/>
          <w:lang w:val="en-US" w:eastAsia="ja-JP"/>
        </w:rPr>
        <w:t xml:space="preserve">to </w:t>
      </w:r>
      <w:r w:rsidR="0072598C" w:rsidRPr="0072598C">
        <w:rPr>
          <w:rFonts w:ascii="Arial" w:hAnsi="Arial" w:cs="Arial"/>
          <w:lang w:val="en-US" w:eastAsia="ja-JP"/>
        </w:rPr>
        <w:t>Eni Mexico S. de R.L. de C.V.</w:t>
      </w:r>
      <w:r w:rsidR="0072598C">
        <w:rPr>
          <w:rFonts w:ascii="Arial" w:hAnsi="Arial" w:cs="Arial" w:hint="eastAsia"/>
          <w:lang w:val="en-US" w:eastAsia="ja-JP"/>
        </w:rPr>
        <w:t xml:space="preserve"> </w:t>
      </w:r>
      <w:r w:rsidR="005140D0" w:rsidRPr="005140D0">
        <w:rPr>
          <w:rFonts w:ascii="Arial" w:eastAsia="Times New Roman" w:hAnsi="Arial" w:cs="Arial"/>
          <w:lang w:val="en-US" w:eastAsia="en-GB"/>
        </w:rPr>
        <w:t>for an initial 15 year period</w:t>
      </w:r>
      <w:r w:rsidR="0072598C">
        <w:rPr>
          <w:rFonts w:ascii="Arial" w:hAnsi="Arial" w:cs="Arial" w:hint="eastAsia"/>
          <w:lang w:val="en-US" w:eastAsia="ja-JP"/>
        </w:rPr>
        <w:t xml:space="preserve"> </w:t>
      </w:r>
      <w:r w:rsidR="0072598C" w:rsidRPr="0072598C">
        <w:rPr>
          <w:rFonts w:ascii="Arial" w:eastAsia="Times New Roman" w:hAnsi="Arial" w:cs="Arial"/>
          <w:lang w:val="en-US" w:eastAsia="en-GB"/>
        </w:rPr>
        <w:t>with the option of one-year extensions for a further 5 years</w:t>
      </w:r>
      <w:r w:rsidR="00E950D9">
        <w:rPr>
          <w:rFonts w:ascii="Arial" w:eastAsia="Times New Roman" w:hAnsi="Arial" w:cs="Arial"/>
          <w:lang w:val="en-US" w:eastAsia="en-GB"/>
        </w:rPr>
        <w:t xml:space="preserve">. </w:t>
      </w:r>
      <w:r w:rsidR="001D5687" w:rsidRPr="001D5687">
        <w:rPr>
          <w:rFonts w:ascii="Arial" w:eastAsia="Times New Roman" w:hAnsi="Arial" w:cs="Arial"/>
          <w:lang w:val="en-US" w:eastAsia="en-GB"/>
        </w:rPr>
        <w:t xml:space="preserve">The FPSO will be capable of processing 90,000 barrels of crude oil per day, 75 million cubic feet of gas per day, 120,000 barrels of water injection per day and have a storage capacity of </w:t>
      </w:r>
      <w:r w:rsidR="006E1678">
        <w:rPr>
          <w:rFonts w:ascii="Arial" w:eastAsia="Times New Roman" w:hAnsi="Arial" w:cs="Arial"/>
          <w:lang w:val="en-US" w:eastAsia="en-GB"/>
        </w:rPr>
        <w:t>7</w:t>
      </w:r>
      <w:r w:rsidR="001D5687" w:rsidRPr="001D5687">
        <w:rPr>
          <w:rFonts w:ascii="Arial" w:eastAsia="Times New Roman" w:hAnsi="Arial" w:cs="Arial"/>
          <w:lang w:val="en-US" w:eastAsia="en-GB"/>
        </w:rPr>
        <w:t>00,000 barrels of crude oil.</w:t>
      </w:r>
      <w:r w:rsidR="00E950D9" w:rsidRPr="00E950D9">
        <w:rPr>
          <w:rFonts w:ascii="Arial" w:eastAsia="Times New Roman" w:hAnsi="Arial" w:cs="Arial"/>
          <w:lang w:val="en-US" w:eastAsia="en-GB"/>
        </w:rPr>
        <w:t xml:space="preserve"> The first oil production by the FPSO is planned for 2021.</w:t>
      </w:r>
    </w:p>
    <w:p w14:paraId="08F16370" w14:textId="77777777" w:rsidR="004423F3" w:rsidRDefault="004423F3" w:rsidP="00281FB7">
      <w:pPr>
        <w:spacing w:after="0" w:line="360" w:lineRule="auto"/>
        <w:ind w:left="3600"/>
        <w:rPr>
          <w:rFonts w:ascii="Arial" w:hAnsi="Arial" w:cs="Arial"/>
          <w:b/>
          <w:sz w:val="20"/>
          <w:szCs w:val="20"/>
        </w:rPr>
      </w:pPr>
      <w:r>
        <w:rPr>
          <w:rFonts w:ascii="Arial" w:hAnsi="Arial" w:cs="Arial"/>
          <w:b/>
          <w:sz w:val="20"/>
          <w:szCs w:val="20"/>
        </w:rPr>
        <w:t>~ENDS~</w:t>
      </w:r>
    </w:p>
    <w:p w14:paraId="2F806B4C" w14:textId="77777777" w:rsidR="004423F3" w:rsidRDefault="004423F3" w:rsidP="004423F3">
      <w:pPr>
        <w:spacing w:after="0" w:line="360" w:lineRule="auto"/>
        <w:ind w:left="-144"/>
        <w:jc w:val="both"/>
        <w:rPr>
          <w:rFonts w:ascii="Arial" w:hAnsi="Arial" w:cs="Arial"/>
          <w:bCs/>
          <w:sz w:val="20"/>
          <w:szCs w:val="20"/>
        </w:rPr>
      </w:pPr>
      <w:r>
        <w:rPr>
          <w:rFonts w:ascii="Arial" w:hAnsi="Arial" w:cs="Arial"/>
          <w:b/>
          <w:sz w:val="20"/>
          <w:szCs w:val="20"/>
        </w:rPr>
        <w:t>For press information:</w:t>
      </w:r>
      <w:r>
        <w:rPr>
          <w:rFonts w:ascii="Arial" w:hAnsi="Arial" w:cs="Arial"/>
          <w:sz w:val="20"/>
          <w:szCs w:val="20"/>
        </w:rPr>
        <w:t xml:space="preserve">  </w:t>
      </w:r>
    </w:p>
    <w:p w14:paraId="6CA11182" w14:textId="4A7A596E" w:rsidR="004423F3" w:rsidRDefault="004423F3" w:rsidP="004423F3">
      <w:pPr>
        <w:autoSpaceDE w:val="0"/>
        <w:autoSpaceDN w:val="0"/>
        <w:adjustRightInd w:val="0"/>
        <w:spacing w:after="0" w:line="360" w:lineRule="auto"/>
        <w:ind w:left="-142"/>
        <w:jc w:val="both"/>
        <w:rPr>
          <w:rFonts w:ascii="Arial" w:hAnsi="Arial" w:cs="Arial"/>
          <w:sz w:val="20"/>
          <w:szCs w:val="20"/>
        </w:rPr>
      </w:pPr>
      <w:r>
        <w:rPr>
          <w:rFonts w:ascii="Arial" w:hAnsi="Arial" w:cs="Arial"/>
          <w:iCs/>
          <w:sz w:val="20"/>
          <w:szCs w:val="20"/>
        </w:rPr>
        <w:t xml:space="preserve">For additional information on Trelleborg solutions for all offshore and subsea markets, please call </w:t>
      </w:r>
      <w:r w:rsidR="00281FB7">
        <w:rPr>
          <w:rFonts w:ascii="Arial" w:hAnsi="Arial" w:cs="Arial"/>
          <w:iCs/>
          <w:sz w:val="20"/>
          <w:szCs w:val="20"/>
        </w:rPr>
        <w:t>Jo Shailes</w:t>
      </w:r>
      <w:r>
        <w:rPr>
          <w:rFonts w:ascii="Arial" w:hAnsi="Arial" w:cs="Arial"/>
          <w:iCs/>
          <w:sz w:val="20"/>
          <w:szCs w:val="20"/>
        </w:rPr>
        <w:t xml:space="preserve">, </w:t>
      </w:r>
      <w:r>
        <w:rPr>
          <w:rFonts w:ascii="Arial" w:hAnsi="Arial" w:cs="Arial"/>
          <w:sz w:val="20"/>
          <w:szCs w:val="20"/>
        </w:rPr>
        <w:t xml:space="preserve">Mobile: </w:t>
      </w:r>
      <w:r w:rsidR="00F3385F" w:rsidRPr="00F3385F">
        <w:rPr>
          <w:rFonts w:ascii="Arial" w:hAnsi="Arial" w:cs="Arial"/>
          <w:sz w:val="20"/>
          <w:szCs w:val="20"/>
        </w:rPr>
        <w:t>+44 (0)782 414 2877</w:t>
      </w:r>
      <w:r>
        <w:rPr>
          <w:rFonts w:ascii="Arial" w:hAnsi="Arial" w:cs="Arial"/>
          <w:sz w:val="20"/>
          <w:szCs w:val="20"/>
        </w:rPr>
        <w:t xml:space="preserve">; </w:t>
      </w:r>
      <w:hyperlink r:id="rId11" w:history="1">
        <w:r w:rsidR="00281FB7" w:rsidRPr="00350C25">
          <w:rPr>
            <w:rStyle w:val="Hyperlink"/>
            <w:rFonts w:ascii="Arial" w:hAnsi="Arial" w:cs="Arial"/>
            <w:sz w:val="20"/>
            <w:szCs w:val="20"/>
          </w:rPr>
          <w:t>jo.shailes@trelleborg.com</w:t>
        </w:r>
      </w:hyperlink>
      <w:r>
        <w:rPr>
          <w:rFonts w:ascii="Arial" w:eastAsia="SimSun" w:hAnsi="Arial" w:cs="Arial"/>
          <w:sz w:val="20"/>
          <w:szCs w:val="20"/>
        </w:rPr>
        <w:t>,</w:t>
      </w:r>
      <w:r>
        <w:rPr>
          <w:rFonts w:ascii="Arial" w:hAnsi="Arial" w:cs="Arial"/>
          <w:sz w:val="20"/>
          <w:szCs w:val="20"/>
        </w:rPr>
        <w:t xml:space="preserve"> </w:t>
      </w:r>
      <w:hyperlink r:id="rId12" w:history="1">
        <w:r>
          <w:rPr>
            <w:rStyle w:val="Hyperlink"/>
            <w:rFonts w:ascii="Arial" w:hAnsi="Arial" w:cs="Arial"/>
            <w:sz w:val="20"/>
            <w:szCs w:val="20"/>
          </w:rPr>
          <w:t>@OffshoreInsi</w:t>
        </w:r>
      </w:hyperlink>
      <w:r>
        <w:rPr>
          <w:rStyle w:val="Hyperlink"/>
          <w:rFonts w:ascii="Arial" w:hAnsi="Arial" w:cs="Arial"/>
          <w:sz w:val="20"/>
          <w:szCs w:val="20"/>
        </w:rPr>
        <w:t xml:space="preserve">ght, </w:t>
      </w:r>
      <w:hyperlink r:id="rId13" w:history="1">
        <w:r>
          <w:rPr>
            <w:rStyle w:val="Hyperlink"/>
            <w:rFonts w:ascii="Arial" w:hAnsi="Arial" w:cs="Arial"/>
            <w:sz w:val="20"/>
            <w:szCs w:val="20"/>
          </w:rPr>
          <w:t>LinkedIn</w:t>
        </w:r>
      </w:hyperlink>
      <w:r>
        <w:rPr>
          <w:rFonts w:ascii="Arial" w:hAnsi="Arial" w:cs="Arial"/>
          <w:sz w:val="20"/>
          <w:szCs w:val="20"/>
        </w:rPr>
        <w:t xml:space="preserve">. </w:t>
      </w:r>
    </w:p>
    <w:p w14:paraId="7A298C54" w14:textId="77777777" w:rsidR="004423F3" w:rsidRDefault="004423F3" w:rsidP="004423F3">
      <w:pPr>
        <w:spacing w:after="0" w:line="360" w:lineRule="auto"/>
        <w:ind w:left="-142"/>
        <w:jc w:val="both"/>
        <w:rPr>
          <w:rFonts w:ascii="Arial" w:hAnsi="Arial" w:cs="Arial"/>
          <w:b/>
          <w:iCs/>
          <w:sz w:val="20"/>
          <w:szCs w:val="20"/>
        </w:rPr>
      </w:pPr>
      <w:r>
        <w:rPr>
          <w:rFonts w:ascii="Arial" w:hAnsi="Arial" w:cs="Arial"/>
          <w:b/>
          <w:iCs/>
          <w:sz w:val="20"/>
          <w:szCs w:val="20"/>
        </w:rPr>
        <w:t xml:space="preserve">Notes to Editors: </w:t>
      </w:r>
    </w:p>
    <w:p w14:paraId="26F96622" w14:textId="77777777" w:rsidR="004423F3" w:rsidRDefault="004423F3" w:rsidP="004423F3">
      <w:pPr>
        <w:spacing w:after="0" w:line="360" w:lineRule="auto"/>
        <w:ind w:left="-142"/>
        <w:jc w:val="both"/>
        <w:rPr>
          <w:rFonts w:ascii="Arial" w:hAnsi="Arial" w:cs="Arial"/>
          <w:sz w:val="20"/>
          <w:szCs w:val="20"/>
          <w:lang w:eastAsia="zh-TW" w:bidi="th-TH"/>
        </w:rPr>
      </w:pPr>
      <w:r>
        <w:rPr>
          <w:rFonts w:ascii="Arial" w:hAnsi="Arial" w:cs="Arial"/>
          <w:b/>
          <w:iCs/>
          <w:sz w:val="20"/>
          <w:szCs w:val="20"/>
        </w:rPr>
        <w:t>Trelleborg’s offshore operation and Trelleborg Group</w:t>
      </w:r>
    </w:p>
    <w:p w14:paraId="48CFE451" w14:textId="77777777" w:rsidR="004423F3" w:rsidRDefault="004423F3" w:rsidP="004423F3">
      <w:pPr>
        <w:spacing w:after="0" w:line="240" w:lineRule="auto"/>
        <w:ind w:left="-142"/>
        <w:jc w:val="both"/>
        <w:rPr>
          <w:rFonts w:ascii="Arial" w:hAnsi="Arial" w:cs="Arial"/>
          <w:sz w:val="20"/>
          <w:szCs w:val="20"/>
          <w:lang w:eastAsia="zh-TW" w:bidi="th-TH"/>
        </w:rPr>
      </w:pPr>
      <w:r>
        <w:rPr>
          <w:rFonts w:ascii="Arial" w:hAnsi="Arial" w:cs="Arial"/>
          <w:sz w:val="20"/>
          <w:szCs w:val="20"/>
        </w:rPr>
        <w:t xml:space="preserve">Using advanced polymer material technology, Trelleborg’s offshore operation provides high integrity solutions for the harshest and most demanding offshore environments. As part of the Trelleborg Offshore &amp; Construction Business Area of Trelleborg Group, </w:t>
      </w:r>
      <w:r>
        <w:rPr>
          <w:rFonts w:ascii="Arial" w:hAnsi="Arial" w:cs="Arial"/>
          <w:b/>
          <w:sz w:val="20"/>
          <w:szCs w:val="20"/>
        </w:rPr>
        <w:t>Trelleborg’s offshore operation</w:t>
      </w:r>
      <w:r>
        <w:rPr>
          <w:rFonts w:ascii="Arial" w:hAnsi="Arial" w:cs="Arial"/>
          <w:sz w:val="20"/>
          <w:szCs w:val="20"/>
        </w:rPr>
        <w:t xml:space="preserve"> specializes in the development and production of polymer and syntactic </w:t>
      </w:r>
      <w:r>
        <w:rPr>
          <w:rFonts w:ascii="Arial" w:hAnsi="Arial" w:cs="Arial"/>
          <w:noProof/>
          <w:sz w:val="20"/>
          <w:szCs w:val="20"/>
        </w:rPr>
        <w:t>foam based</w:t>
      </w:r>
      <w:r>
        <w:rPr>
          <w:rFonts w:ascii="Arial" w:hAnsi="Arial" w:cs="Arial"/>
          <w:sz w:val="20"/>
          <w:szCs w:val="20"/>
        </w:rPr>
        <w:t xml:space="preserve"> seismic, marine, buoyancy, cable protection and thermal insulation products, as well as rubber-based passive and active </w:t>
      </w:r>
      <w:r>
        <w:rPr>
          <w:rFonts w:ascii="Arial" w:hAnsi="Arial" w:cs="Arial"/>
          <w:sz w:val="20"/>
          <w:szCs w:val="20"/>
        </w:rPr>
        <w:lastRenderedPageBreak/>
        <w:t xml:space="preserve">fire protection solutions for the offshore industry. </w:t>
      </w:r>
      <w:r>
        <w:rPr>
          <w:rFonts w:ascii="Arial" w:hAnsi="Arial" w:cs="Arial"/>
          <w:iCs/>
          <w:sz w:val="20"/>
          <w:szCs w:val="20"/>
        </w:rPr>
        <w:t xml:space="preserve">Within its portfolio are some long established and respected brands including, CRP, OCP, Viking and Emerson &amp; </w:t>
      </w:r>
      <w:proofErr w:type="spellStart"/>
      <w:r>
        <w:rPr>
          <w:rFonts w:ascii="Arial" w:hAnsi="Arial" w:cs="Arial"/>
          <w:iCs/>
          <w:sz w:val="20"/>
          <w:szCs w:val="20"/>
        </w:rPr>
        <w:t>Cuming</w:t>
      </w:r>
      <w:proofErr w:type="spellEnd"/>
      <w:r>
        <w:rPr>
          <w:rFonts w:ascii="Arial" w:hAnsi="Arial" w:cs="Arial"/>
          <w:sz w:val="20"/>
          <w:szCs w:val="20"/>
        </w:rPr>
        <w:t xml:space="preserve">. Trelleborg’s offshore operation has been providing innovative solutions to the industry for over 30 years. </w:t>
      </w:r>
      <w:hyperlink r:id="rId14" w:history="1">
        <w:r>
          <w:rPr>
            <w:rStyle w:val="Hyperlink"/>
            <w:rFonts w:ascii="Arial" w:eastAsia="SimHei" w:hAnsi="Arial" w:cs="Arial"/>
            <w:sz w:val="20"/>
            <w:szCs w:val="20"/>
          </w:rPr>
          <w:t>www.trelleborg.com/offshore</w:t>
        </w:r>
      </w:hyperlink>
    </w:p>
    <w:p w14:paraId="6A76D994" w14:textId="77777777" w:rsidR="004423F3" w:rsidRDefault="004423F3" w:rsidP="004423F3">
      <w:pPr>
        <w:spacing w:after="0" w:line="240" w:lineRule="auto"/>
        <w:ind w:left="-142"/>
        <w:jc w:val="both"/>
        <w:rPr>
          <w:rFonts w:ascii="Arial" w:hAnsi="Arial" w:cs="Arial"/>
          <w:b/>
          <w:bCs/>
          <w:iCs/>
          <w:sz w:val="20"/>
          <w:szCs w:val="20"/>
          <w:lang w:eastAsia="en-GB"/>
        </w:rPr>
      </w:pPr>
    </w:p>
    <w:p w14:paraId="6C860104" w14:textId="77777777" w:rsidR="0020612D" w:rsidRPr="00281FB7" w:rsidRDefault="004423F3" w:rsidP="00281FB7">
      <w:pPr>
        <w:spacing w:after="0" w:line="240" w:lineRule="auto"/>
        <w:ind w:left="-142"/>
        <w:jc w:val="both"/>
        <w:rPr>
          <w:rFonts w:ascii="Arial" w:hAnsi="Arial" w:cs="Arial"/>
          <w:sz w:val="20"/>
          <w:szCs w:val="20"/>
        </w:rPr>
      </w:pPr>
      <w:r>
        <w:rPr>
          <w:rFonts w:ascii="Arial" w:hAnsi="Arial" w:cs="Arial"/>
          <w:b/>
          <w:bCs/>
          <w:iCs/>
          <w:sz w:val="20"/>
          <w:szCs w:val="20"/>
        </w:rPr>
        <w:t xml:space="preserve">Trelleborg </w:t>
      </w:r>
      <w:r>
        <w:rPr>
          <w:rFonts w:ascii="Arial" w:hAnsi="Arial" w:cs="Arial"/>
          <w:bCs/>
          <w:iCs/>
          <w:sz w:val="20"/>
          <w:szCs w:val="20"/>
        </w:rPr>
        <w:t>is a world leader in engineered polymer solutions that seal, damp and protect critical applications in demanding environments. Its innovative solutions accelerate performance for customers in a sustainable way. The Trelleborg Group has annual sales of about SEK 3</w:t>
      </w:r>
      <w:r w:rsidR="00946AEE">
        <w:rPr>
          <w:rFonts w:ascii="Arial" w:hAnsi="Arial" w:cs="Arial"/>
          <w:bCs/>
          <w:iCs/>
          <w:sz w:val="20"/>
          <w:szCs w:val="20"/>
        </w:rPr>
        <w:t>4</w:t>
      </w:r>
      <w:r>
        <w:rPr>
          <w:rFonts w:ascii="Arial" w:hAnsi="Arial" w:cs="Arial"/>
          <w:bCs/>
          <w:iCs/>
          <w:sz w:val="20"/>
          <w:szCs w:val="20"/>
        </w:rPr>
        <w:t xml:space="preserve"> billion (EUR 3.</w:t>
      </w:r>
      <w:r w:rsidR="00946AEE">
        <w:rPr>
          <w:rFonts w:ascii="Arial" w:hAnsi="Arial" w:cs="Arial"/>
          <w:bCs/>
          <w:iCs/>
          <w:sz w:val="20"/>
          <w:szCs w:val="20"/>
        </w:rPr>
        <w:t>32</w:t>
      </w:r>
      <w:r>
        <w:rPr>
          <w:rFonts w:ascii="Arial" w:hAnsi="Arial" w:cs="Arial"/>
          <w:bCs/>
          <w:iCs/>
          <w:sz w:val="20"/>
          <w:szCs w:val="20"/>
        </w:rPr>
        <w:t xml:space="preserve"> billion, USD 3.</w:t>
      </w:r>
      <w:r w:rsidR="00946AEE">
        <w:rPr>
          <w:rFonts w:ascii="Arial" w:hAnsi="Arial" w:cs="Arial"/>
          <w:bCs/>
          <w:iCs/>
          <w:sz w:val="20"/>
          <w:szCs w:val="20"/>
        </w:rPr>
        <w:t>92</w:t>
      </w:r>
      <w:r>
        <w:rPr>
          <w:rFonts w:ascii="Arial" w:hAnsi="Arial" w:cs="Arial"/>
          <w:bCs/>
          <w:iCs/>
          <w:sz w:val="20"/>
          <w:szCs w:val="20"/>
        </w:rPr>
        <w:t xml:space="preserve">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Pr>
          <w:rFonts w:ascii="Arial" w:hAnsi="Arial" w:cs="Arial"/>
          <w:bCs/>
          <w:iCs/>
          <w:sz w:val="20"/>
          <w:szCs w:val="20"/>
        </w:rPr>
        <w:tab/>
        <w:t>www.trelleborg.com.</w:t>
      </w:r>
    </w:p>
    <w:sectPr w:rsidR="0020612D" w:rsidRPr="00281FB7">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D9116" w14:textId="77777777" w:rsidR="00FE215B" w:rsidRDefault="00FE215B" w:rsidP="004423F3">
      <w:pPr>
        <w:spacing w:after="0" w:line="240" w:lineRule="auto"/>
      </w:pPr>
      <w:r>
        <w:separator/>
      </w:r>
    </w:p>
  </w:endnote>
  <w:endnote w:type="continuationSeparator" w:id="0">
    <w:p w14:paraId="154602E5" w14:textId="77777777" w:rsidR="00FE215B" w:rsidRDefault="00FE215B" w:rsidP="004423F3">
      <w:pPr>
        <w:spacing w:after="0" w:line="240" w:lineRule="auto"/>
      </w:pPr>
      <w:r>
        <w:continuationSeparator/>
      </w:r>
    </w:p>
  </w:endnote>
  <w:endnote w:type="continuationNotice" w:id="1">
    <w:p w14:paraId="59106319" w14:textId="77777777" w:rsidR="00FE215B" w:rsidRDefault="00FE2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80A8" w14:textId="77777777" w:rsidR="00FE215B" w:rsidRDefault="00FE215B" w:rsidP="004423F3">
      <w:pPr>
        <w:spacing w:after="0" w:line="240" w:lineRule="auto"/>
      </w:pPr>
      <w:r>
        <w:separator/>
      </w:r>
    </w:p>
  </w:footnote>
  <w:footnote w:type="continuationSeparator" w:id="0">
    <w:p w14:paraId="5E1909E4" w14:textId="77777777" w:rsidR="00FE215B" w:rsidRDefault="00FE215B" w:rsidP="004423F3">
      <w:pPr>
        <w:spacing w:after="0" w:line="240" w:lineRule="auto"/>
      </w:pPr>
      <w:r>
        <w:continuationSeparator/>
      </w:r>
    </w:p>
  </w:footnote>
  <w:footnote w:type="continuationNotice" w:id="1">
    <w:p w14:paraId="0B1A0B8C" w14:textId="77777777" w:rsidR="00FE215B" w:rsidRDefault="00FE21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FD48" w14:textId="77777777" w:rsidR="004423F3" w:rsidRDefault="004423F3" w:rsidP="004423F3">
    <w:pPr>
      <w:pStyle w:val="Header"/>
      <w:tabs>
        <w:tab w:val="center" w:pos="4513"/>
        <w:tab w:val="left" w:pos="6785"/>
      </w:tabs>
    </w:pPr>
    <w:r>
      <w:tab/>
    </w:r>
    <w:r>
      <w:rPr>
        <w:noProof/>
        <w:lang w:val="en-US" w:eastAsia="ja-JP"/>
      </w:rPr>
      <w:drawing>
        <wp:inline distT="0" distB="0" distL="0" distR="0" wp14:anchorId="6FB62AE9" wp14:editId="3A992BE0">
          <wp:extent cx="1444625" cy="609600"/>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r>
      <w:tab/>
    </w:r>
  </w:p>
  <w:p w14:paraId="7A536BF3" w14:textId="77777777" w:rsidR="004423F3" w:rsidRDefault="004423F3" w:rsidP="004423F3">
    <w:pPr>
      <w:pStyle w:val="Header"/>
      <w:tabs>
        <w:tab w:val="center" w:pos="4513"/>
        <w:tab w:val="left" w:pos="678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wMjI2NzY3MzAzMTVT0lEKTi0uzszPAykwrQUAokkvsywAAAA="/>
  </w:docVars>
  <w:rsids>
    <w:rsidRoot w:val="005A5070"/>
    <w:rsid w:val="00014FA2"/>
    <w:rsid w:val="00033575"/>
    <w:rsid w:val="00034E50"/>
    <w:rsid w:val="00046B55"/>
    <w:rsid w:val="00053EBD"/>
    <w:rsid w:val="00063A61"/>
    <w:rsid w:val="00067CD7"/>
    <w:rsid w:val="00084FC6"/>
    <w:rsid w:val="00097A2D"/>
    <w:rsid w:val="000B6123"/>
    <w:rsid w:val="000C4F00"/>
    <w:rsid w:val="000D517C"/>
    <w:rsid w:val="000F014C"/>
    <w:rsid w:val="000F6BA1"/>
    <w:rsid w:val="0012294F"/>
    <w:rsid w:val="001575E0"/>
    <w:rsid w:val="00181344"/>
    <w:rsid w:val="001938E4"/>
    <w:rsid w:val="001A3FA9"/>
    <w:rsid w:val="001C3D96"/>
    <w:rsid w:val="001C3F68"/>
    <w:rsid w:val="001D5687"/>
    <w:rsid w:val="0020612D"/>
    <w:rsid w:val="00260424"/>
    <w:rsid w:val="00281FB7"/>
    <w:rsid w:val="00283A31"/>
    <w:rsid w:val="002D5154"/>
    <w:rsid w:val="00311B93"/>
    <w:rsid w:val="00344BF9"/>
    <w:rsid w:val="00360AD1"/>
    <w:rsid w:val="00390E37"/>
    <w:rsid w:val="003B2EE7"/>
    <w:rsid w:val="003D2E74"/>
    <w:rsid w:val="003D683D"/>
    <w:rsid w:val="00416F60"/>
    <w:rsid w:val="004352B5"/>
    <w:rsid w:val="00441E5D"/>
    <w:rsid w:val="004423F3"/>
    <w:rsid w:val="004C3F8A"/>
    <w:rsid w:val="004E519F"/>
    <w:rsid w:val="004F4001"/>
    <w:rsid w:val="00511F8A"/>
    <w:rsid w:val="005140D0"/>
    <w:rsid w:val="005164E2"/>
    <w:rsid w:val="00526EA2"/>
    <w:rsid w:val="005719E8"/>
    <w:rsid w:val="0057386D"/>
    <w:rsid w:val="00582EBF"/>
    <w:rsid w:val="0058598D"/>
    <w:rsid w:val="005A5070"/>
    <w:rsid w:val="005F2FC4"/>
    <w:rsid w:val="0060280C"/>
    <w:rsid w:val="00603DF7"/>
    <w:rsid w:val="006931F1"/>
    <w:rsid w:val="006B4CBE"/>
    <w:rsid w:val="006E1678"/>
    <w:rsid w:val="006E6392"/>
    <w:rsid w:val="006E78B4"/>
    <w:rsid w:val="00710D6D"/>
    <w:rsid w:val="0072598C"/>
    <w:rsid w:val="00756C2D"/>
    <w:rsid w:val="00765745"/>
    <w:rsid w:val="0076748B"/>
    <w:rsid w:val="007A4A3B"/>
    <w:rsid w:val="007B703A"/>
    <w:rsid w:val="00800955"/>
    <w:rsid w:val="00834DAA"/>
    <w:rsid w:val="00857DB7"/>
    <w:rsid w:val="00874033"/>
    <w:rsid w:val="008740DA"/>
    <w:rsid w:val="008B7545"/>
    <w:rsid w:val="008F3290"/>
    <w:rsid w:val="009003F2"/>
    <w:rsid w:val="00914EF1"/>
    <w:rsid w:val="00925FC1"/>
    <w:rsid w:val="00946AEE"/>
    <w:rsid w:val="009657BC"/>
    <w:rsid w:val="00976F7D"/>
    <w:rsid w:val="009856BF"/>
    <w:rsid w:val="00987663"/>
    <w:rsid w:val="0099017C"/>
    <w:rsid w:val="009B616F"/>
    <w:rsid w:val="009D5BF9"/>
    <w:rsid w:val="009E1859"/>
    <w:rsid w:val="009E1D28"/>
    <w:rsid w:val="00A15F2F"/>
    <w:rsid w:val="00A3177C"/>
    <w:rsid w:val="00A35130"/>
    <w:rsid w:val="00A357A9"/>
    <w:rsid w:val="00A535A6"/>
    <w:rsid w:val="00A5576D"/>
    <w:rsid w:val="00AA0DD4"/>
    <w:rsid w:val="00AB2FC3"/>
    <w:rsid w:val="00AB41A0"/>
    <w:rsid w:val="00AC13E2"/>
    <w:rsid w:val="00B01BEA"/>
    <w:rsid w:val="00B179EB"/>
    <w:rsid w:val="00B20587"/>
    <w:rsid w:val="00B20721"/>
    <w:rsid w:val="00B31DB1"/>
    <w:rsid w:val="00B335D7"/>
    <w:rsid w:val="00B56C54"/>
    <w:rsid w:val="00B71DE7"/>
    <w:rsid w:val="00C36DB3"/>
    <w:rsid w:val="00C37236"/>
    <w:rsid w:val="00C45DCA"/>
    <w:rsid w:val="00C67A47"/>
    <w:rsid w:val="00C765E0"/>
    <w:rsid w:val="00CA635F"/>
    <w:rsid w:val="00CD1776"/>
    <w:rsid w:val="00D00990"/>
    <w:rsid w:val="00D111C2"/>
    <w:rsid w:val="00D11E44"/>
    <w:rsid w:val="00D33314"/>
    <w:rsid w:val="00D451F4"/>
    <w:rsid w:val="00D5701A"/>
    <w:rsid w:val="00D64E3D"/>
    <w:rsid w:val="00D733E9"/>
    <w:rsid w:val="00D846D8"/>
    <w:rsid w:val="00DE2A41"/>
    <w:rsid w:val="00DE49B3"/>
    <w:rsid w:val="00DF7746"/>
    <w:rsid w:val="00E13553"/>
    <w:rsid w:val="00E314D6"/>
    <w:rsid w:val="00E52B2B"/>
    <w:rsid w:val="00E7286D"/>
    <w:rsid w:val="00E950D9"/>
    <w:rsid w:val="00EA37BB"/>
    <w:rsid w:val="00EE41B2"/>
    <w:rsid w:val="00EE5E04"/>
    <w:rsid w:val="00F03B2C"/>
    <w:rsid w:val="00F2435F"/>
    <w:rsid w:val="00F30580"/>
    <w:rsid w:val="00F3385F"/>
    <w:rsid w:val="00F57F19"/>
    <w:rsid w:val="00FA4543"/>
    <w:rsid w:val="00FA75EB"/>
    <w:rsid w:val="00FB7833"/>
    <w:rsid w:val="00FC289D"/>
    <w:rsid w:val="00FC4EB6"/>
    <w:rsid w:val="00FD5B03"/>
    <w:rsid w:val="00FE215B"/>
    <w:rsid w:val="00FF22B5"/>
    <w:rsid w:val="00FF50E7"/>
    <w:rsid w:val="00FF6B1A"/>
    <w:rsid w:val="00FF7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27B03"/>
  <w15:docId w15:val="{1E25EC13-7E44-4AD0-90B8-578CAF1C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A50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07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A5070"/>
    <w:rPr>
      <w:b/>
      <w:bCs/>
    </w:rPr>
  </w:style>
  <w:style w:type="paragraph" w:styleId="NormalWeb">
    <w:name w:val="Normal (Web)"/>
    <w:basedOn w:val="Normal"/>
    <w:uiPriority w:val="99"/>
    <w:unhideWhenUsed/>
    <w:rsid w:val="005A50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A5070"/>
    <w:rPr>
      <w:i/>
      <w:iCs/>
    </w:rPr>
  </w:style>
  <w:style w:type="character" w:styleId="Hyperlink">
    <w:name w:val="Hyperlink"/>
    <w:basedOn w:val="DefaultParagraphFont"/>
    <w:uiPriority w:val="99"/>
    <w:unhideWhenUsed/>
    <w:rsid w:val="00A3177C"/>
    <w:rPr>
      <w:color w:val="0563C1" w:themeColor="hyperlink"/>
      <w:u w:val="single"/>
    </w:rPr>
  </w:style>
  <w:style w:type="character" w:styleId="CommentReference">
    <w:name w:val="annotation reference"/>
    <w:basedOn w:val="DefaultParagraphFont"/>
    <w:uiPriority w:val="99"/>
    <w:semiHidden/>
    <w:unhideWhenUsed/>
    <w:rsid w:val="00084FC6"/>
    <w:rPr>
      <w:sz w:val="16"/>
      <w:szCs w:val="16"/>
    </w:rPr>
  </w:style>
  <w:style w:type="paragraph" w:styleId="CommentText">
    <w:name w:val="annotation text"/>
    <w:basedOn w:val="Normal"/>
    <w:link w:val="CommentTextChar"/>
    <w:uiPriority w:val="99"/>
    <w:semiHidden/>
    <w:unhideWhenUsed/>
    <w:rsid w:val="00084FC6"/>
    <w:pPr>
      <w:spacing w:line="240" w:lineRule="auto"/>
    </w:pPr>
    <w:rPr>
      <w:sz w:val="20"/>
      <w:szCs w:val="20"/>
    </w:rPr>
  </w:style>
  <w:style w:type="character" w:customStyle="1" w:styleId="CommentTextChar">
    <w:name w:val="Comment Text Char"/>
    <w:basedOn w:val="DefaultParagraphFont"/>
    <w:link w:val="CommentText"/>
    <w:uiPriority w:val="99"/>
    <w:semiHidden/>
    <w:rsid w:val="00084FC6"/>
    <w:rPr>
      <w:sz w:val="20"/>
      <w:szCs w:val="20"/>
    </w:rPr>
  </w:style>
  <w:style w:type="paragraph" w:styleId="CommentSubject">
    <w:name w:val="annotation subject"/>
    <w:basedOn w:val="CommentText"/>
    <w:next w:val="CommentText"/>
    <w:link w:val="CommentSubjectChar"/>
    <w:uiPriority w:val="99"/>
    <w:semiHidden/>
    <w:unhideWhenUsed/>
    <w:rsid w:val="00084FC6"/>
    <w:rPr>
      <w:b/>
      <w:bCs/>
    </w:rPr>
  </w:style>
  <w:style w:type="character" w:customStyle="1" w:styleId="CommentSubjectChar">
    <w:name w:val="Comment Subject Char"/>
    <w:basedOn w:val="CommentTextChar"/>
    <w:link w:val="CommentSubject"/>
    <w:uiPriority w:val="99"/>
    <w:semiHidden/>
    <w:rsid w:val="00084FC6"/>
    <w:rPr>
      <w:b/>
      <w:bCs/>
      <w:sz w:val="20"/>
      <w:szCs w:val="20"/>
    </w:rPr>
  </w:style>
  <w:style w:type="paragraph" w:styleId="BalloonText">
    <w:name w:val="Balloon Text"/>
    <w:basedOn w:val="Normal"/>
    <w:link w:val="BalloonTextChar"/>
    <w:uiPriority w:val="99"/>
    <w:semiHidden/>
    <w:unhideWhenUsed/>
    <w:rsid w:val="00084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C6"/>
    <w:rPr>
      <w:rFonts w:ascii="Segoe UI" w:hAnsi="Segoe UI" w:cs="Segoe UI"/>
      <w:sz w:val="18"/>
      <w:szCs w:val="18"/>
    </w:rPr>
  </w:style>
  <w:style w:type="paragraph" w:styleId="Header">
    <w:name w:val="header"/>
    <w:basedOn w:val="Normal"/>
    <w:link w:val="HeaderChar"/>
    <w:uiPriority w:val="99"/>
    <w:unhideWhenUsed/>
    <w:rsid w:val="0044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3F3"/>
  </w:style>
  <w:style w:type="paragraph" w:styleId="Footer">
    <w:name w:val="footer"/>
    <w:basedOn w:val="Normal"/>
    <w:link w:val="FooterChar"/>
    <w:uiPriority w:val="99"/>
    <w:unhideWhenUsed/>
    <w:rsid w:val="0044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3F3"/>
  </w:style>
  <w:style w:type="character" w:customStyle="1" w:styleId="UnresolvedMention1">
    <w:name w:val="Unresolved Mention1"/>
    <w:basedOn w:val="DefaultParagraphFont"/>
    <w:uiPriority w:val="99"/>
    <w:semiHidden/>
    <w:unhideWhenUsed/>
    <w:rsid w:val="00281FB7"/>
    <w:rPr>
      <w:color w:val="605E5C"/>
      <w:shd w:val="clear" w:color="auto" w:fill="E1DFDD"/>
    </w:rPr>
  </w:style>
  <w:style w:type="paragraph" w:styleId="Revision">
    <w:name w:val="Revision"/>
    <w:hidden/>
    <w:uiPriority w:val="99"/>
    <w:semiHidden/>
    <w:rsid w:val="00F2435F"/>
    <w:pPr>
      <w:spacing w:after="0" w:line="240" w:lineRule="auto"/>
    </w:pPr>
  </w:style>
  <w:style w:type="character" w:customStyle="1" w:styleId="UnresolvedMention2">
    <w:name w:val="Unresolved Mention2"/>
    <w:basedOn w:val="DefaultParagraphFont"/>
    <w:uiPriority w:val="99"/>
    <w:semiHidden/>
    <w:unhideWhenUsed/>
    <w:rsid w:val="00E9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317775">
      <w:bodyDiv w:val="1"/>
      <w:marLeft w:val="0"/>
      <w:marRight w:val="0"/>
      <w:marTop w:val="0"/>
      <w:marBottom w:val="0"/>
      <w:divBdr>
        <w:top w:val="none" w:sz="0" w:space="0" w:color="auto"/>
        <w:left w:val="none" w:sz="0" w:space="0" w:color="auto"/>
        <w:bottom w:val="none" w:sz="0" w:space="0" w:color="auto"/>
        <w:right w:val="none" w:sz="0" w:space="0" w:color="auto"/>
      </w:divBdr>
    </w:div>
    <w:div w:id="1240599485">
      <w:bodyDiv w:val="1"/>
      <w:marLeft w:val="0"/>
      <w:marRight w:val="0"/>
      <w:marTop w:val="0"/>
      <w:marBottom w:val="0"/>
      <w:divBdr>
        <w:top w:val="none" w:sz="0" w:space="0" w:color="auto"/>
        <w:left w:val="none" w:sz="0" w:space="0" w:color="auto"/>
        <w:bottom w:val="none" w:sz="0" w:space="0" w:color="auto"/>
        <w:right w:val="none" w:sz="0" w:space="0" w:color="auto"/>
      </w:divBdr>
      <w:divsChild>
        <w:div w:id="1810319380">
          <w:marLeft w:val="0"/>
          <w:marRight w:val="0"/>
          <w:marTop w:val="0"/>
          <w:marBottom w:val="0"/>
          <w:divBdr>
            <w:top w:val="none" w:sz="0" w:space="0" w:color="auto"/>
            <w:left w:val="none" w:sz="0" w:space="0" w:color="auto"/>
            <w:bottom w:val="none" w:sz="0" w:space="0" w:color="auto"/>
            <w:right w:val="none" w:sz="0" w:space="0" w:color="auto"/>
          </w:divBdr>
          <w:divsChild>
            <w:div w:id="834951414">
              <w:marLeft w:val="0"/>
              <w:marRight w:val="0"/>
              <w:marTop w:val="0"/>
              <w:marBottom w:val="0"/>
              <w:divBdr>
                <w:top w:val="none" w:sz="0" w:space="0" w:color="auto"/>
                <w:left w:val="none" w:sz="0" w:space="0" w:color="auto"/>
                <w:bottom w:val="none" w:sz="0" w:space="0" w:color="auto"/>
                <w:right w:val="none" w:sz="0" w:space="0" w:color="auto"/>
              </w:divBdr>
              <w:divsChild>
                <w:div w:id="1727605991">
                  <w:marLeft w:val="0"/>
                  <w:marRight w:val="0"/>
                  <w:marTop w:val="0"/>
                  <w:marBottom w:val="0"/>
                  <w:divBdr>
                    <w:top w:val="none" w:sz="0" w:space="0" w:color="auto"/>
                    <w:left w:val="none" w:sz="0" w:space="0" w:color="auto"/>
                    <w:bottom w:val="none" w:sz="0" w:space="0" w:color="auto"/>
                    <w:right w:val="none" w:sz="0" w:space="0" w:color="auto"/>
                  </w:divBdr>
                  <w:divsChild>
                    <w:div w:id="1725255501">
                      <w:marLeft w:val="0"/>
                      <w:marRight w:val="0"/>
                      <w:marTop w:val="0"/>
                      <w:marBottom w:val="0"/>
                      <w:divBdr>
                        <w:top w:val="none" w:sz="0" w:space="0" w:color="auto"/>
                        <w:left w:val="none" w:sz="0" w:space="0" w:color="auto"/>
                        <w:bottom w:val="none" w:sz="0" w:space="0" w:color="auto"/>
                        <w:right w:val="none" w:sz="0" w:space="0" w:color="auto"/>
                      </w:divBdr>
                      <w:divsChild>
                        <w:div w:id="272834118">
                          <w:marLeft w:val="0"/>
                          <w:marRight w:val="0"/>
                          <w:marTop w:val="0"/>
                          <w:marBottom w:val="0"/>
                          <w:divBdr>
                            <w:top w:val="none" w:sz="0" w:space="0" w:color="auto"/>
                            <w:left w:val="none" w:sz="0" w:space="0" w:color="auto"/>
                            <w:bottom w:val="none" w:sz="0" w:space="0" w:color="auto"/>
                            <w:right w:val="none" w:sz="0" w:space="0" w:color="auto"/>
                          </w:divBdr>
                          <w:divsChild>
                            <w:div w:id="1928609330">
                              <w:marLeft w:val="0"/>
                              <w:marRight w:val="0"/>
                              <w:marTop w:val="0"/>
                              <w:marBottom w:val="0"/>
                              <w:divBdr>
                                <w:top w:val="none" w:sz="0" w:space="0" w:color="auto"/>
                                <w:left w:val="none" w:sz="0" w:space="0" w:color="auto"/>
                                <w:bottom w:val="none" w:sz="0" w:space="0" w:color="auto"/>
                                <w:right w:val="none" w:sz="0" w:space="0" w:color="auto"/>
                              </w:divBdr>
                              <w:divsChild>
                                <w:div w:id="7064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70586">
      <w:bodyDiv w:val="1"/>
      <w:marLeft w:val="0"/>
      <w:marRight w:val="0"/>
      <w:marTop w:val="0"/>
      <w:marBottom w:val="0"/>
      <w:divBdr>
        <w:top w:val="none" w:sz="0" w:space="0" w:color="auto"/>
        <w:left w:val="none" w:sz="0" w:space="0" w:color="auto"/>
        <w:bottom w:val="none" w:sz="0" w:space="0" w:color="auto"/>
        <w:right w:val="none" w:sz="0" w:space="0" w:color="auto"/>
      </w:divBdr>
    </w:div>
    <w:div w:id="20619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trelleborg-offshor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OffshoreInsigh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hailes@trelleborg.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odec.com/fps/fpso_fso/projects/area1.html" TargetMode="External"/><Relationship Id="rId4" Type="http://schemas.openxmlformats.org/officeDocument/2006/relationships/styles" Target="styles.xml"/><Relationship Id="rId9" Type="http://schemas.openxmlformats.org/officeDocument/2006/relationships/hyperlink" Target="https://www.trelleborg.com/en/offshore/products/bearings/elastomeric--bearings" TargetMode="External"/><Relationship Id="rId14" Type="http://schemas.openxmlformats.org/officeDocument/2006/relationships/hyperlink" Target="http://www.trelleborg.com/offsh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748D0B09DC144A95777BA47E98BC2" ma:contentTypeVersion="8" ma:contentTypeDescription="Create a new document." ma:contentTypeScope="" ma:versionID="d56f6c0ec1da2332dcd506a42c85eb68">
  <xsd:schema xmlns:xsd="http://www.w3.org/2001/XMLSchema" xmlns:xs="http://www.w3.org/2001/XMLSchema" xmlns:p="http://schemas.microsoft.com/office/2006/metadata/properties" xmlns:ns2="edaa074f-532c-4041-b83b-e7c5866c283f" targetNamespace="http://schemas.microsoft.com/office/2006/metadata/properties" ma:root="true" ma:fieldsID="d9d5fe8aff3455a7f5f8f2092b1110d6" ns2:_="">
    <xsd:import namespace="edaa074f-532c-4041-b83b-e7c5866c2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a074f-532c-4041-b83b-e7c5866c2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F787A-5584-4C02-91F0-0CE6C060D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a074f-532c-4041-b83b-e7c5866c2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62B57-BD92-419B-B68A-7724D704D7DB}">
  <ds:schemaRefs>
    <ds:schemaRef ds:uri="http://schemas.microsoft.com/office/2006/documentManagement/types"/>
    <ds:schemaRef ds:uri="edaa074f-532c-4041-b83b-e7c5866c283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53431CE-9E20-4DDB-B9DE-6E4DEAF76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Shailes</dc:creator>
  <cp:keywords/>
  <dc:description/>
  <cp:lastModifiedBy>Jo Shailes</cp:lastModifiedBy>
  <cp:revision>2</cp:revision>
  <cp:lastPrinted>2019-06-04T08:19:00Z</cp:lastPrinted>
  <dcterms:created xsi:type="dcterms:W3CDTF">2019-08-19T08:23:00Z</dcterms:created>
  <dcterms:modified xsi:type="dcterms:W3CDTF">2019-08-19T08:23:00Z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0x010100E90748D0B09DC144A95777BA47E98BC2</vt:lpwstr>
  </property>
  <property fmtid="{D5CDD505-2E9C-101B-9397-08002B2CF9AE}" pid="3" name="Addo_DocID">
    <vt:lpwstr>981b2c47-a95f-4d7e-afab-77ab5700821c</vt:lpwstr>
  </property>
</Properties>
</file>