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12C6" w14:textId="77777777" w:rsidR="00E11E33" w:rsidRDefault="00E11E33" w:rsidP="005E5722">
      <w:pPr>
        <w:pStyle w:val="Heading1"/>
        <w:spacing w:after="120"/>
        <w:rPr>
          <w:sz w:val="22"/>
          <w:szCs w:val="22"/>
        </w:rPr>
      </w:pPr>
    </w:p>
    <w:p w14:paraId="683EC899" w14:textId="5FA163CA" w:rsidR="00A80B4D" w:rsidRPr="00F2625B"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028724F5" w:rsidR="005A0E9F" w:rsidRDefault="008458DB" w:rsidP="005A0E9F">
      <w:pPr>
        <w:spacing w:after="120" w:line="360" w:lineRule="auto"/>
        <w:jc w:val="center"/>
        <w:rPr>
          <w:rFonts w:cs="Arial"/>
          <w:b/>
        </w:rPr>
      </w:pPr>
      <w:r w:rsidRPr="00734E12">
        <w:rPr>
          <w:rFonts w:cs="Arial"/>
          <w:b/>
        </w:rPr>
        <w:t xml:space="preserve">Trelleborg </w:t>
      </w:r>
      <w:r w:rsidR="003578CA">
        <w:rPr>
          <w:rFonts w:cs="Arial"/>
          <w:b/>
        </w:rPr>
        <w:t xml:space="preserve">Inaugurates </w:t>
      </w:r>
      <w:r w:rsidR="005233DA">
        <w:rPr>
          <w:rFonts w:cs="Arial"/>
          <w:b/>
        </w:rPr>
        <w:t>New Production Line</w:t>
      </w:r>
      <w:r w:rsidR="003578CA">
        <w:rPr>
          <w:rFonts w:cs="Arial"/>
          <w:b/>
        </w:rPr>
        <w:t xml:space="preserve"> </w:t>
      </w:r>
      <w:r w:rsidR="005233DA">
        <w:rPr>
          <w:rFonts w:cs="Arial"/>
          <w:b/>
        </w:rPr>
        <w:t>at</w:t>
      </w:r>
      <w:r w:rsidR="003578CA">
        <w:rPr>
          <w:rFonts w:cs="Arial"/>
          <w:b/>
        </w:rPr>
        <w:t xml:space="preserve"> its Swedish </w:t>
      </w:r>
      <w:r w:rsidR="00E11E33">
        <w:rPr>
          <w:rFonts w:cs="Arial"/>
          <w:b/>
        </w:rPr>
        <w:t>Brake Shim</w:t>
      </w:r>
      <w:r w:rsidR="003578CA">
        <w:rPr>
          <w:rFonts w:cs="Arial"/>
          <w:b/>
        </w:rPr>
        <w:t xml:space="preserve"> Facility</w:t>
      </w:r>
    </w:p>
    <w:p w14:paraId="7C26669E" w14:textId="4AD19000" w:rsidR="0004579C" w:rsidRPr="005233DA" w:rsidRDefault="0004579C" w:rsidP="005233DA">
      <w:pPr>
        <w:spacing w:after="120" w:line="360" w:lineRule="auto"/>
        <w:jc w:val="both"/>
        <w:rPr>
          <w:rFonts w:cs="Arial"/>
          <w:sz w:val="22"/>
          <w:szCs w:val="22"/>
          <w:lang w:val="en"/>
        </w:rPr>
      </w:pPr>
      <w:r w:rsidRPr="005233DA">
        <w:rPr>
          <w:rFonts w:cs="Arial"/>
          <w:sz w:val="22"/>
          <w:szCs w:val="22"/>
        </w:rPr>
        <w:t xml:space="preserve">Kalmar, Sweden: On </w:t>
      </w:r>
      <w:r w:rsidR="00862754" w:rsidRPr="005233DA">
        <w:rPr>
          <w:rFonts w:cs="Arial"/>
          <w:sz w:val="22"/>
          <w:szCs w:val="22"/>
        </w:rPr>
        <w:t>26 November 2019</w:t>
      </w:r>
      <w:r w:rsidRPr="005233DA">
        <w:rPr>
          <w:rFonts w:cs="Arial"/>
          <w:sz w:val="22"/>
          <w:szCs w:val="22"/>
        </w:rPr>
        <w:t xml:space="preserve">, </w:t>
      </w:r>
      <w:r w:rsidR="003578CA" w:rsidRPr="005233DA">
        <w:rPr>
          <w:rFonts w:cs="Arial"/>
          <w:sz w:val="22"/>
          <w:szCs w:val="22"/>
          <w:lang w:val="en"/>
        </w:rPr>
        <w:t>the Trelleborg Sealing Solutions facility in Kalmar, Sweden,</w:t>
      </w:r>
      <w:r w:rsidRPr="005233DA">
        <w:rPr>
          <w:rFonts w:cs="Arial"/>
          <w:sz w:val="22"/>
          <w:szCs w:val="22"/>
          <w:lang w:val="en"/>
        </w:rPr>
        <w:t xml:space="preserve"> inaugurated </w:t>
      </w:r>
      <w:r w:rsidR="00E11E33">
        <w:rPr>
          <w:rFonts w:cs="Arial"/>
          <w:sz w:val="22"/>
          <w:szCs w:val="22"/>
          <w:lang w:val="en"/>
        </w:rPr>
        <w:t>a</w:t>
      </w:r>
      <w:r w:rsidR="003578CA" w:rsidRPr="005233DA">
        <w:rPr>
          <w:rFonts w:cs="Arial"/>
          <w:sz w:val="22"/>
          <w:szCs w:val="22"/>
          <w:lang w:val="en"/>
        </w:rPr>
        <w:t xml:space="preserve"> </w:t>
      </w:r>
      <w:r w:rsidR="005233DA" w:rsidRPr="005233DA">
        <w:rPr>
          <w:rFonts w:cs="Arial"/>
          <w:sz w:val="22"/>
          <w:szCs w:val="22"/>
          <w:lang w:val="en"/>
        </w:rPr>
        <w:t>new production line</w:t>
      </w:r>
      <w:r w:rsidR="005233DA">
        <w:rPr>
          <w:rFonts w:cs="Arial"/>
          <w:sz w:val="22"/>
          <w:szCs w:val="22"/>
          <w:lang w:val="en"/>
        </w:rPr>
        <w:t xml:space="preserve"> that</w:t>
      </w:r>
      <w:r w:rsidR="005233DA" w:rsidRPr="005233DA">
        <w:rPr>
          <w:rFonts w:cs="Arial"/>
          <w:sz w:val="22"/>
          <w:szCs w:val="22"/>
          <w:lang w:val="en"/>
        </w:rPr>
        <w:t xml:space="preserve"> </w:t>
      </w:r>
      <w:r w:rsidR="00E11E33">
        <w:rPr>
          <w:rFonts w:cs="Arial"/>
          <w:sz w:val="22"/>
          <w:szCs w:val="22"/>
          <w:lang w:val="en"/>
        </w:rPr>
        <w:t xml:space="preserve">will </w:t>
      </w:r>
      <w:r w:rsidR="005233DA" w:rsidRPr="005233DA">
        <w:rPr>
          <w:rFonts w:cs="Arial"/>
          <w:sz w:val="22"/>
          <w:szCs w:val="22"/>
          <w:lang w:val="en"/>
        </w:rPr>
        <w:t>increas</w:t>
      </w:r>
      <w:r w:rsidR="005233DA">
        <w:rPr>
          <w:rFonts w:cs="Arial"/>
          <w:sz w:val="22"/>
          <w:szCs w:val="22"/>
          <w:lang w:val="en"/>
        </w:rPr>
        <w:t>e</w:t>
      </w:r>
      <w:r w:rsidR="005233DA" w:rsidRPr="005233DA">
        <w:rPr>
          <w:rFonts w:cs="Arial"/>
          <w:sz w:val="22"/>
          <w:szCs w:val="22"/>
          <w:lang w:val="en"/>
        </w:rPr>
        <w:t xml:space="preserve"> </w:t>
      </w:r>
      <w:r w:rsidR="00E11E33">
        <w:rPr>
          <w:rFonts w:cs="Arial"/>
          <w:sz w:val="22"/>
          <w:szCs w:val="22"/>
          <w:lang w:val="en"/>
        </w:rPr>
        <w:t>brake shim</w:t>
      </w:r>
      <w:r w:rsidR="005233DA" w:rsidRPr="005233DA">
        <w:rPr>
          <w:rFonts w:cs="Arial"/>
          <w:sz w:val="22"/>
          <w:szCs w:val="22"/>
          <w:lang w:val="en"/>
        </w:rPr>
        <w:t xml:space="preserve"> capacity at the facility significantly</w:t>
      </w:r>
      <w:r w:rsidRPr="005233DA">
        <w:rPr>
          <w:rFonts w:cs="Arial"/>
          <w:sz w:val="22"/>
          <w:szCs w:val="22"/>
          <w:lang w:val="en"/>
        </w:rPr>
        <w:t xml:space="preserve">. </w:t>
      </w:r>
      <w:r w:rsidR="005233DA">
        <w:rPr>
          <w:rFonts w:cs="Arial"/>
          <w:sz w:val="22"/>
          <w:szCs w:val="22"/>
        </w:rPr>
        <w:t>The line includes</w:t>
      </w:r>
      <w:r w:rsidR="005233DA" w:rsidRPr="005233DA">
        <w:rPr>
          <w:rFonts w:cs="Arial"/>
          <w:sz w:val="22"/>
          <w:szCs w:val="22"/>
        </w:rPr>
        <w:t xml:space="preserve"> triple stations of adhesive lamination and a vision system with marking robots</w:t>
      </w:r>
      <w:r w:rsidR="005233DA">
        <w:rPr>
          <w:rFonts w:cs="Arial"/>
          <w:sz w:val="22"/>
          <w:szCs w:val="22"/>
        </w:rPr>
        <w:t xml:space="preserve"> to</w:t>
      </w:r>
      <w:r w:rsidR="005233DA" w:rsidRPr="005233DA">
        <w:rPr>
          <w:rFonts w:cs="Arial"/>
          <w:sz w:val="22"/>
          <w:szCs w:val="22"/>
        </w:rPr>
        <w:t xml:space="preserve"> ensure flexibility </w:t>
      </w:r>
      <w:r w:rsidR="005233DA">
        <w:rPr>
          <w:rFonts w:cs="Arial"/>
          <w:sz w:val="22"/>
          <w:szCs w:val="22"/>
        </w:rPr>
        <w:t xml:space="preserve">in manufacturing </w:t>
      </w:r>
      <w:r w:rsidR="005233DA" w:rsidRPr="005233DA">
        <w:rPr>
          <w:rFonts w:cs="Arial"/>
          <w:sz w:val="22"/>
          <w:szCs w:val="22"/>
        </w:rPr>
        <w:t xml:space="preserve">and </w:t>
      </w:r>
      <w:r w:rsidR="005233DA">
        <w:rPr>
          <w:rFonts w:cs="Arial"/>
          <w:sz w:val="22"/>
          <w:szCs w:val="22"/>
        </w:rPr>
        <w:t>enhanced</w:t>
      </w:r>
      <w:r w:rsidR="005233DA" w:rsidRPr="005233DA">
        <w:rPr>
          <w:rFonts w:cs="Arial"/>
          <w:sz w:val="22"/>
          <w:szCs w:val="22"/>
        </w:rPr>
        <w:t xml:space="preserve"> quality control</w:t>
      </w:r>
      <w:r w:rsidR="00E11E33">
        <w:rPr>
          <w:rFonts w:cs="Arial"/>
          <w:sz w:val="22"/>
          <w:szCs w:val="22"/>
        </w:rPr>
        <w:t>,</w:t>
      </w:r>
      <w:r w:rsidR="005233DA">
        <w:rPr>
          <w:rFonts w:cs="Arial"/>
          <w:sz w:val="22"/>
          <w:szCs w:val="22"/>
        </w:rPr>
        <w:t xml:space="preserve"> provid</w:t>
      </w:r>
      <w:r w:rsidR="00E11E33">
        <w:rPr>
          <w:rFonts w:cs="Arial"/>
          <w:sz w:val="22"/>
          <w:szCs w:val="22"/>
        </w:rPr>
        <w:t>ing</w:t>
      </w:r>
      <w:r w:rsidR="005233DA">
        <w:rPr>
          <w:rFonts w:cs="Arial"/>
          <w:sz w:val="22"/>
          <w:szCs w:val="22"/>
        </w:rPr>
        <w:t xml:space="preserve"> an even better</w:t>
      </w:r>
      <w:r w:rsidRPr="005233DA">
        <w:rPr>
          <w:rFonts w:cs="Arial"/>
          <w:sz w:val="22"/>
          <w:szCs w:val="22"/>
          <w:lang w:val="en"/>
        </w:rPr>
        <w:t xml:space="preserve"> service to its customers.</w:t>
      </w:r>
    </w:p>
    <w:p w14:paraId="0C2AD25D" w14:textId="0C4683C9" w:rsidR="005233DA" w:rsidRPr="005233DA" w:rsidRDefault="005233DA" w:rsidP="005233DA">
      <w:pPr>
        <w:spacing w:after="120" w:line="360" w:lineRule="auto"/>
        <w:jc w:val="both"/>
        <w:rPr>
          <w:rFonts w:cs="Arial"/>
          <w:sz w:val="22"/>
          <w:szCs w:val="22"/>
        </w:rPr>
      </w:pPr>
      <w:r w:rsidRPr="005233DA">
        <w:rPr>
          <w:rFonts w:cs="Arial"/>
          <w:sz w:val="22"/>
          <w:szCs w:val="22"/>
        </w:rPr>
        <w:t xml:space="preserve">Stefan Lundström, </w:t>
      </w:r>
      <w:bookmarkStart w:id="0" w:name="_Hlk25832856"/>
      <w:r w:rsidRPr="005233DA">
        <w:rPr>
          <w:rFonts w:cs="Arial"/>
          <w:sz w:val="22"/>
          <w:szCs w:val="22"/>
        </w:rPr>
        <w:t xml:space="preserve">President </w:t>
      </w:r>
      <w:r>
        <w:rPr>
          <w:rFonts w:cs="Arial"/>
          <w:sz w:val="22"/>
          <w:szCs w:val="22"/>
        </w:rPr>
        <w:t>for</w:t>
      </w:r>
      <w:r w:rsidRPr="005233DA">
        <w:rPr>
          <w:rFonts w:cs="Arial"/>
          <w:sz w:val="22"/>
          <w:szCs w:val="22"/>
        </w:rPr>
        <w:t xml:space="preserve"> </w:t>
      </w:r>
      <w:r>
        <w:rPr>
          <w:rFonts w:cs="Arial"/>
          <w:sz w:val="22"/>
          <w:szCs w:val="22"/>
        </w:rPr>
        <w:t>d</w:t>
      </w:r>
      <w:r w:rsidRPr="005233DA">
        <w:rPr>
          <w:rFonts w:cs="Arial"/>
          <w:sz w:val="22"/>
          <w:szCs w:val="22"/>
        </w:rPr>
        <w:t xml:space="preserve">amping </w:t>
      </w:r>
      <w:r>
        <w:rPr>
          <w:rFonts w:cs="Arial"/>
          <w:sz w:val="22"/>
          <w:szCs w:val="22"/>
        </w:rPr>
        <w:t>s</w:t>
      </w:r>
      <w:r w:rsidRPr="005233DA">
        <w:rPr>
          <w:rFonts w:cs="Arial"/>
          <w:sz w:val="22"/>
          <w:szCs w:val="22"/>
        </w:rPr>
        <w:t>olutions</w:t>
      </w:r>
      <w:r>
        <w:rPr>
          <w:rFonts w:cs="Arial"/>
          <w:sz w:val="22"/>
          <w:szCs w:val="22"/>
        </w:rPr>
        <w:t xml:space="preserve"> within Trelleborg </w:t>
      </w:r>
      <w:bookmarkStart w:id="1" w:name="_GoBack"/>
      <w:bookmarkEnd w:id="1"/>
      <w:r>
        <w:rPr>
          <w:rFonts w:cs="Arial"/>
          <w:sz w:val="22"/>
          <w:szCs w:val="22"/>
        </w:rPr>
        <w:t>Sealing Solutions</w:t>
      </w:r>
      <w:r w:rsidRPr="005233DA">
        <w:rPr>
          <w:rFonts w:cs="Arial"/>
          <w:sz w:val="22"/>
          <w:szCs w:val="22"/>
        </w:rPr>
        <w:t xml:space="preserve">, </w:t>
      </w:r>
      <w:bookmarkEnd w:id="0"/>
      <w:r w:rsidRPr="005233DA">
        <w:rPr>
          <w:rFonts w:cs="Arial"/>
          <w:sz w:val="22"/>
          <w:szCs w:val="22"/>
        </w:rPr>
        <w:t xml:space="preserve">says: “Increasing our capacity at the Kalmar </w:t>
      </w:r>
      <w:r>
        <w:rPr>
          <w:rFonts w:cs="Arial"/>
          <w:sz w:val="22"/>
          <w:szCs w:val="22"/>
        </w:rPr>
        <w:t>facility</w:t>
      </w:r>
      <w:r w:rsidRPr="005233DA">
        <w:rPr>
          <w:rFonts w:cs="Arial"/>
          <w:sz w:val="22"/>
          <w:szCs w:val="22"/>
        </w:rPr>
        <w:t xml:space="preserve"> will enable us to fulfil our commitment to delivering continued growth and meet</w:t>
      </w:r>
      <w:r>
        <w:rPr>
          <w:rFonts w:cs="Arial"/>
          <w:sz w:val="22"/>
          <w:szCs w:val="22"/>
        </w:rPr>
        <w:t>ing</w:t>
      </w:r>
      <w:r w:rsidRPr="005233DA">
        <w:rPr>
          <w:rFonts w:cs="Arial"/>
          <w:sz w:val="22"/>
          <w:szCs w:val="22"/>
        </w:rPr>
        <w:t xml:space="preserve"> growing market demands. This investment is a significant step in making sure we can </w:t>
      </w:r>
      <w:r w:rsidR="00E11E33">
        <w:rPr>
          <w:rFonts w:cs="Arial"/>
          <w:sz w:val="22"/>
          <w:szCs w:val="22"/>
        </w:rPr>
        <w:t>satisfy</w:t>
      </w:r>
      <w:r w:rsidRPr="005233DA">
        <w:rPr>
          <w:rFonts w:cs="Arial"/>
          <w:sz w:val="22"/>
          <w:szCs w:val="22"/>
        </w:rPr>
        <w:t xml:space="preserve"> customers</w:t>
      </w:r>
      <w:r>
        <w:rPr>
          <w:rFonts w:cs="Arial"/>
          <w:sz w:val="22"/>
          <w:szCs w:val="22"/>
        </w:rPr>
        <w:t>’</w:t>
      </w:r>
      <w:r w:rsidRPr="005233DA">
        <w:rPr>
          <w:rFonts w:cs="Arial"/>
          <w:sz w:val="22"/>
          <w:szCs w:val="22"/>
        </w:rPr>
        <w:t xml:space="preserve"> future requirements with the next evolution </w:t>
      </w:r>
      <w:r w:rsidR="00E11E33">
        <w:rPr>
          <w:rFonts w:cs="Arial"/>
          <w:sz w:val="22"/>
          <w:szCs w:val="22"/>
        </w:rPr>
        <w:t>in</w:t>
      </w:r>
      <w:r w:rsidRPr="005233DA">
        <w:rPr>
          <w:rFonts w:cs="Arial"/>
          <w:sz w:val="22"/>
          <w:szCs w:val="22"/>
        </w:rPr>
        <w:t xml:space="preserve"> brake</w:t>
      </w:r>
      <w:r w:rsidR="00E11E33">
        <w:rPr>
          <w:rFonts w:cs="Arial"/>
          <w:sz w:val="22"/>
          <w:szCs w:val="22"/>
        </w:rPr>
        <w:t xml:space="preserve"> </w:t>
      </w:r>
      <w:r w:rsidRPr="005233DA">
        <w:rPr>
          <w:rFonts w:cs="Arial"/>
          <w:sz w:val="22"/>
          <w:szCs w:val="22"/>
        </w:rPr>
        <w:t>shim materials</w:t>
      </w:r>
      <w:r w:rsidR="00881C9D">
        <w:rPr>
          <w:rFonts w:cs="Arial"/>
          <w:sz w:val="22"/>
          <w:szCs w:val="22"/>
        </w:rPr>
        <w:t>.”</w:t>
      </w:r>
    </w:p>
    <w:p w14:paraId="5DF0E764" w14:textId="69DB41D9" w:rsidR="0004579C" w:rsidRPr="005F3269" w:rsidRDefault="0004579C" w:rsidP="00862754">
      <w:pPr>
        <w:spacing w:after="120" w:line="360" w:lineRule="auto"/>
        <w:jc w:val="both"/>
        <w:rPr>
          <w:rFonts w:cs="Arial"/>
          <w:sz w:val="22"/>
          <w:szCs w:val="22"/>
          <w:lang w:val="en"/>
        </w:rPr>
      </w:pPr>
      <w:r w:rsidRPr="00E11E33">
        <w:rPr>
          <w:rFonts w:cs="Arial"/>
          <w:sz w:val="22"/>
          <w:szCs w:val="22"/>
          <w:lang w:val="en"/>
        </w:rPr>
        <w:t xml:space="preserve">The inauguration at </w:t>
      </w:r>
      <w:r w:rsidR="00E11E33" w:rsidRPr="00E11E33">
        <w:rPr>
          <w:rFonts w:cs="Arial"/>
          <w:sz w:val="22"/>
          <w:szCs w:val="22"/>
          <w:lang w:val="en"/>
        </w:rPr>
        <w:t>the Trelleborg Sealing Solutions facility in Kalmar, Sweden,</w:t>
      </w:r>
      <w:r w:rsidRPr="00E11E33">
        <w:rPr>
          <w:rFonts w:cs="Arial"/>
          <w:sz w:val="22"/>
          <w:szCs w:val="22"/>
          <w:lang w:val="en"/>
        </w:rPr>
        <w:t xml:space="preserve"> was attended by </w:t>
      </w:r>
      <w:r w:rsidR="00E11E33" w:rsidRPr="00E11E33">
        <w:rPr>
          <w:rFonts w:cs="Arial"/>
          <w:sz w:val="22"/>
          <w:szCs w:val="22"/>
          <w:lang w:val="en"/>
        </w:rPr>
        <w:t>local officials</w:t>
      </w:r>
      <w:r w:rsidRPr="00E11E33">
        <w:rPr>
          <w:rFonts w:cs="Arial"/>
          <w:sz w:val="22"/>
          <w:szCs w:val="22"/>
          <w:lang w:val="en"/>
        </w:rPr>
        <w:t xml:space="preserve"> along with employees</w:t>
      </w:r>
      <w:r w:rsidR="00E11E33" w:rsidRPr="00E11E33">
        <w:rPr>
          <w:rFonts w:cs="Arial"/>
          <w:sz w:val="22"/>
          <w:szCs w:val="22"/>
          <w:lang w:val="en"/>
        </w:rPr>
        <w:t>, suppliers</w:t>
      </w:r>
      <w:r w:rsidRPr="00E11E33">
        <w:rPr>
          <w:rFonts w:cs="Arial"/>
          <w:sz w:val="22"/>
          <w:szCs w:val="22"/>
          <w:lang w:val="en"/>
        </w:rPr>
        <w:t xml:space="preserve"> and senior management from Trelleborg. </w:t>
      </w:r>
      <w:r w:rsidR="00E11E33" w:rsidRPr="00E11E33">
        <w:rPr>
          <w:rFonts w:cs="Arial"/>
          <w:sz w:val="22"/>
          <w:szCs w:val="22"/>
          <w:lang w:val="en"/>
        </w:rPr>
        <w:t xml:space="preserve">The </w:t>
      </w:r>
      <w:r w:rsidR="00366E2F">
        <w:rPr>
          <w:rFonts w:cs="Arial"/>
          <w:sz w:val="22"/>
          <w:szCs w:val="22"/>
          <w:lang w:val="en"/>
        </w:rPr>
        <w:t>formal</w:t>
      </w:r>
      <w:r w:rsidR="00E11E33" w:rsidRPr="00E11E33">
        <w:rPr>
          <w:rFonts w:cs="Arial"/>
          <w:sz w:val="22"/>
          <w:szCs w:val="22"/>
          <w:lang w:val="en"/>
        </w:rPr>
        <w:t xml:space="preserve"> opening of the new production line was performed by </w:t>
      </w:r>
      <w:r w:rsidR="00E11E33" w:rsidRPr="00E11E33">
        <w:rPr>
          <w:rFonts w:cs="Arial"/>
          <w:sz w:val="22"/>
          <w:szCs w:val="22"/>
        </w:rPr>
        <w:t>Peter Nilsson, President &amp; CEO Trelleborg Group, Peter Hahn</w:t>
      </w:r>
      <w:r w:rsidR="00B02A50">
        <w:rPr>
          <w:rFonts w:cs="Arial"/>
          <w:sz w:val="22"/>
          <w:szCs w:val="22"/>
        </w:rPr>
        <w:t>,</w:t>
      </w:r>
      <w:r w:rsidR="00E11E33" w:rsidRPr="00E11E33">
        <w:rPr>
          <w:rFonts w:cs="Arial"/>
          <w:sz w:val="22"/>
          <w:szCs w:val="22"/>
        </w:rPr>
        <w:t xml:space="preserve"> Business Area President Trelleborg Sealing Solutions</w:t>
      </w:r>
      <w:r w:rsidR="00E11E33">
        <w:rPr>
          <w:rFonts w:cs="Arial"/>
          <w:sz w:val="22"/>
          <w:szCs w:val="22"/>
        </w:rPr>
        <w:t>,</w:t>
      </w:r>
      <w:r w:rsidR="00E11E33" w:rsidRPr="00E11E33">
        <w:rPr>
          <w:rFonts w:cs="Arial"/>
          <w:sz w:val="22"/>
          <w:szCs w:val="22"/>
        </w:rPr>
        <w:t xml:space="preserve"> Stefan Lundström</w:t>
      </w:r>
      <w:r w:rsidR="00B02A50">
        <w:rPr>
          <w:rFonts w:cs="Arial"/>
          <w:sz w:val="22"/>
          <w:szCs w:val="22"/>
        </w:rPr>
        <w:t>,</w:t>
      </w:r>
      <w:r w:rsidR="00E11E33" w:rsidRPr="00E11E33">
        <w:rPr>
          <w:rFonts w:cs="Arial"/>
          <w:sz w:val="22"/>
          <w:szCs w:val="22"/>
        </w:rPr>
        <w:t xml:space="preserve"> </w:t>
      </w:r>
      <w:r w:rsidR="00E11E33" w:rsidRPr="005233DA">
        <w:rPr>
          <w:rFonts w:cs="Arial"/>
          <w:sz w:val="22"/>
          <w:szCs w:val="22"/>
        </w:rPr>
        <w:t xml:space="preserve">President </w:t>
      </w:r>
      <w:r w:rsidR="00E11E33">
        <w:rPr>
          <w:rFonts w:cs="Arial"/>
          <w:sz w:val="22"/>
          <w:szCs w:val="22"/>
        </w:rPr>
        <w:t>for</w:t>
      </w:r>
      <w:r w:rsidR="00E11E33" w:rsidRPr="005233DA">
        <w:rPr>
          <w:rFonts w:cs="Arial"/>
          <w:sz w:val="22"/>
          <w:szCs w:val="22"/>
        </w:rPr>
        <w:t xml:space="preserve"> </w:t>
      </w:r>
      <w:r w:rsidR="00E11E33">
        <w:rPr>
          <w:rFonts w:cs="Arial"/>
          <w:sz w:val="22"/>
          <w:szCs w:val="22"/>
        </w:rPr>
        <w:t>d</w:t>
      </w:r>
      <w:r w:rsidR="00E11E33" w:rsidRPr="005233DA">
        <w:rPr>
          <w:rFonts w:cs="Arial"/>
          <w:sz w:val="22"/>
          <w:szCs w:val="22"/>
        </w:rPr>
        <w:t xml:space="preserve">amping </w:t>
      </w:r>
      <w:r w:rsidR="00E11E33">
        <w:rPr>
          <w:rFonts w:cs="Arial"/>
          <w:sz w:val="22"/>
          <w:szCs w:val="22"/>
        </w:rPr>
        <w:t>s</w:t>
      </w:r>
      <w:r w:rsidR="00E11E33" w:rsidRPr="005233DA">
        <w:rPr>
          <w:rFonts w:cs="Arial"/>
          <w:sz w:val="22"/>
          <w:szCs w:val="22"/>
        </w:rPr>
        <w:t>olutions</w:t>
      </w:r>
      <w:r w:rsidR="00E11E33">
        <w:rPr>
          <w:rFonts w:cs="Arial"/>
          <w:sz w:val="22"/>
          <w:szCs w:val="22"/>
        </w:rPr>
        <w:t xml:space="preserve"> within Trelleborg Sealing Solutions</w:t>
      </w:r>
      <w:r w:rsidR="00E11E33" w:rsidRPr="005233DA">
        <w:rPr>
          <w:rFonts w:cs="Arial"/>
          <w:sz w:val="22"/>
          <w:szCs w:val="22"/>
        </w:rPr>
        <w:t xml:space="preserve">, </w:t>
      </w:r>
      <w:r w:rsidR="00E11E33" w:rsidRPr="00E11E33">
        <w:rPr>
          <w:rFonts w:cs="Arial"/>
          <w:sz w:val="22"/>
          <w:szCs w:val="22"/>
        </w:rPr>
        <w:t xml:space="preserve">Ulf </w:t>
      </w:r>
      <w:r w:rsidR="00E11E33" w:rsidRPr="005F3269">
        <w:rPr>
          <w:rFonts w:cs="Arial"/>
          <w:sz w:val="22"/>
          <w:szCs w:val="22"/>
        </w:rPr>
        <w:t xml:space="preserve">Johansson, </w:t>
      </w:r>
      <w:r w:rsidR="00881C9D" w:rsidRPr="005F3269">
        <w:rPr>
          <w:rFonts w:cs="Arial"/>
          <w:sz w:val="22"/>
          <w:szCs w:val="22"/>
        </w:rPr>
        <w:t>Facility</w:t>
      </w:r>
      <w:r w:rsidR="005824BF" w:rsidRPr="005F3269">
        <w:rPr>
          <w:rFonts w:cs="Arial"/>
          <w:sz w:val="22"/>
          <w:szCs w:val="22"/>
        </w:rPr>
        <w:t xml:space="preserve"> </w:t>
      </w:r>
      <w:r w:rsidR="00E11E33" w:rsidRPr="005F3269">
        <w:rPr>
          <w:rFonts w:cs="Arial"/>
          <w:sz w:val="22"/>
          <w:szCs w:val="22"/>
        </w:rPr>
        <w:t>Manager</w:t>
      </w:r>
      <w:r w:rsidR="005F3269" w:rsidRPr="005F3269">
        <w:rPr>
          <w:rFonts w:cs="Arial"/>
          <w:sz w:val="22"/>
          <w:szCs w:val="22"/>
        </w:rPr>
        <w:t xml:space="preserve">, </w:t>
      </w:r>
      <w:r w:rsidR="005F3269" w:rsidRPr="005F3269">
        <w:rPr>
          <w:sz w:val="22"/>
          <w:szCs w:val="22"/>
        </w:rPr>
        <w:t xml:space="preserve">Johan Persson, Municipal Commissioner for the city of Kalmar and Giorgio </w:t>
      </w:r>
      <w:proofErr w:type="spellStart"/>
      <w:r w:rsidR="005F3269" w:rsidRPr="005F3269">
        <w:rPr>
          <w:sz w:val="22"/>
          <w:szCs w:val="22"/>
        </w:rPr>
        <w:t>Gabella</w:t>
      </w:r>
      <w:proofErr w:type="spellEnd"/>
      <w:r w:rsidR="005F3269" w:rsidRPr="005F3269">
        <w:rPr>
          <w:sz w:val="22"/>
          <w:szCs w:val="22"/>
        </w:rPr>
        <w:t>, Managing Director</w:t>
      </w:r>
      <w:r w:rsidR="00B02A50">
        <w:rPr>
          <w:sz w:val="22"/>
          <w:szCs w:val="22"/>
        </w:rPr>
        <w:t>,</w:t>
      </w:r>
      <w:r w:rsidR="005F3269" w:rsidRPr="005F3269">
        <w:rPr>
          <w:sz w:val="22"/>
          <w:szCs w:val="22"/>
        </w:rPr>
        <w:t xml:space="preserve"> </w:t>
      </w:r>
      <w:proofErr w:type="spellStart"/>
      <w:r w:rsidR="005F3269" w:rsidRPr="005F3269">
        <w:rPr>
          <w:sz w:val="22"/>
          <w:szCs w:val="22"/>
        </w:rPr>
        <w:t>Gabella</w:t>
      </w:r>
      <w:proofErr w:type="spellEnd"/>
      <w:r w:rsidR="005F3269" w:rsidRPr="005F3269">
        <w:rPr>
          <w:sz w:val="22"/>
          <w:szCs w:val="22"/>
        </w:rPr>
        <w:t xml:space="preserve"> </w:t>
      </w:r>
      <w:proofErr w:type="spellStart"/>
      <w:r w:rsidR="005F3269" w:rsidRPr="005F3269">
        <w:rPr>
          <w:sz w:val="22"/>
          <w:szCs w:val="22"/>
        </w:rPr>
        <w:t>Macchine</w:t>
      </w:r>
      <w:proofErr w:type="spellEnd"/>
      <w:r w:rsidR="005F3269" w:rsidRPr="005F3269">
        <w:rPr>
          <w:sz w:val="22"/>
          <w:szCs w:val="22"/>
        </w:rPr>
        <w:t xml:space="preserve"> spa</w:t>
      </w:r>
      <w:r w:rsidR="00E11E33" w:rsidRPr="005F3269">
        <w:rPr>
          <w:rFonts w:cs="Arial"/>
          <w:sz w:val="22"/>
          <w:szCs w:val="22"/>
        </w:rPr>
        <w:t>.</w:t>
      </w:r>
    </w:p>
    <w:p w14:paraId="1E57ACFA" w14:textId="027039C8" w:rsidR="00862754" w:rsidRPr="00E11E33" w:rsidRDefault="00862754" w:rsidP="0004579C">
      <w:pPr>
        <w:spacing w:after="120" w:line="360" w:lineRule="auto"/>
        <w:jc w:val="both"/>
        <w:rPr>
          <w:rFonts w:cs="Arial"/>
          <w:sz w:val="22"/>
          <w:szCs w:val="22"/>
          <w:lang w:val="en"/>
        </w:rPr>
      </w:pPr>
      <w:r w:rsidRPr="00E11E33">
        <w:rPr>
          <w:rFonts w:cs="Arial"/>
          <w:sz w:val="22"/>
          <w:szCs w:val="22"/>
          <w:lang w:val="en"/>
        </w:rPr>
        <w:t xml:space="preserve">A video tour of the Kalmar facility can be viewed on YouTube at </w:t>
      </w:r>
      <w:r w:rsidR="00E11E33" w:rsidRPr="00E11E33">
        <w:rPr>
          <w:rFonts w:cs="Arial"/>
          <w:sz w:val="22"/>
          <w:szCs w:val="22"/>
        </w:rPr>
        <w:t>https://youtu.be/xa34y-Bb9nQ</w:t>
      </w:r>
      <w:r w:rsidRPr="00E11E33">
        <w:rPr>
          <w:rFonts w:cs="Arial"/>
          <w:sz w:val="22"/>
          <w:szCs w:val="22"/>
          <w:lang w:val="en"/>
        </w:rPr>
        <w:t>.</w:t>
      </w:r>
    </w:p>
    <w:p w14:paraId="7C19BA27" w14:textId="207B0BA8" w:rsidR="005824BF" w:rsidRPr="005824BF" w:rsidRDefault="0004579C" w:rsidP="005824BF">
      <w:pPr>
        <w:autoSpaceDE w:val="0"/>
        <w:adjustRightInd w:val="0"/>
        <w:spacing w:after="240" w:line="360" w:lineRule="auto"/>
        <w:jc w:val="center"/>
        <w:rPr>
          <w:rFonts w:cs="Arial"/>
          <w:b/>
        </w:rPr>
      </w:pPr>
      <w:r w:rsidRPr="00F2625B">
        <w:rPr>
          <w:rFonts w:cs="Arial"/>
          <w:b/>
        </w:rPr>
        <w:t>ENDS</w:t>
      </w:r>
    </w:p>
    <w:p w14:paraId="0E1FA3B7" w14:textId="4044C976" w:rsidR="0004579C" w:rsidRPr="00D776A3" w:rsidRDefault="0004579C" w:rsidP="0004579C">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contact:</w:t>
      </w:r>
    </w:p>
    <w:p w14:paraId="0D2D8633" w14:textId="251C0DA9" w:rsidR="00E11E33" w:rsidRPr="00E11E33" w:rsidRDefault="00E11E33" w:rsidP="00E11E33">
      <w:pPr>
        <w:ind w:right="142"/>
        <w:rPr>
          <w:rFonts w:cs="Arial"/>
          <w:sz w:val="22"/>
          <w:szCs w:val="22"/>
        </w:rPr>
      </w:pPr>
      <w:r w:rsidRPr="00E11E33">
        <w:rPr>
          <w:rFonts w:cs="Arial"/>
          <w:sz w:val="22"/>
          <w:szCs w:val="22"/>
        </w:rPr>
        <w:t>Arvid Norberg</w:t>
      </w:r>
    </w:p>
    <w:p w14:paraId="2681F84B" w14:textId="330CC7F8" w:rsidR="00E11E33" w:rsidRPr="00E11E33" w:rsidRDefault="00E11E33" w:rsidP="00E11E33">
      <w:pPr>
        <w:ind w:right="142"/>
        <w:rPr>
          <w:rFonts w:cs="Arial"/>
          <w:sz w:val="22"/>
          <w:szCs w:val="22"/>
        </w:rPr>
      </w:pPr>
      <w:r w:rsidRPr="00E11E33">
        <w:rPr>
          <w:rFonts w:cs="Arial"/>
          <w:sz w:val="22"/>
          <w:szCs w:val="22"/>
        </w:rPr>
        <w:t>Tel: +46 480 49 94 00</w:t>
      </w:r>
    </w:p>
    <w:p w14:paraId="631F1DB3" w14:textId="65735BFC" w:rsidR="00E11E33" w:rsidRPr="00E11E33" w:rsidRDefault="00E11E33" w:rsidP="00E11E33">
      <w:pPr>
        <w:spacing w:after="120"/>
        <w:ind w:right="144"/>
        <w:rPr>
          <w:rFonts w:cs="Arial"/>
          <w:sz w:val="22"/>
          <w:szCs w:val="22"/>
        </w:rPr>
      </w:pPr>
      <w:r w:rsidRPr="00E11E33">
        <w:rPr>
          <w:rFonts w:cs="Arial"/>
          <w:sz w:val="22"/>
          <w:szCs w:val="22"/>
        </w:rPr>
        <w:t>Email: arvid.norberg@trelleborg.com</w:t>
      </w:r>
    </w:p>
    <w:p w14:paraId="23C33D6F" w14:textId="77777777" w:rsidR="00E11E33" w:rsidRDefault="00E11E33" w:rsidP="00F77AB6">
      <w:pPr>
        <w:tabs>
          <w:tab w:val="left" w:pos="2145"/>
        </w:tabs>
        <w:autoSpaceDE w:val="0"/>
        <w:autoSpaceDN w:val="0"/>
        <w:adjustRightInd w:val="0"/>
        <w:spacing w:line="360" w:lineRule="auto"/>
        <w:jc w:val="both"/>
        <w:rPr>
          <w:rFonts w:eastAsiaTheme="minorHAnsi" w:cs="Arial"/>
          <w:b/>
          <w:iCs/>
          <w:sz w:val="18"/>
          <w:szCs w:val="18"/>
        </w:rPr>
      </w:pPr>
    </w:p>
    <w:p w14:paraId="762FFD3E" w14:textId="02161228"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2B80E026" w14:textId="7C0601E6" w:rsidR="003578CA" w:rsidRDefault="003578CA" w:rsidP="003578CA">
      <w:pPr>
        <w:autoSpaceDE w:val="0"/>
        <w:autoSpaceDN w:val="0"/>
        <w:adjustRightInd w:val="0"/>
        <w:spacing w:after="120"/>
        <w:jc w:val="both"/>
        <w:rPr>
          <w:rFonts w:eastAsiaTheme="majorEastAsia" w:cs="Arial"/>
          <w:i/>
          <w:iCs/>
          <w:color w:val="0000FF" w:themeColor="hyperlink"/>
          <w:sz w:val="18"/>
          <w:szCs w:val="18"/>
          <w:u w:val="single"/>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hyperlink r:id="rId11" w:history="1">
        <w:r>
          <w:rPr>
            <w:rStyle w:val="Hyperlink"/>
            <w:rFonts w:eastAsiaTheme="majorEastAsia" w:cs="Arial"/>
            <w:i/>
            <w:iCs/>
            <w:sz w:val="18"/>
            <w:szCs w:val="18"/>
          </w:rPr>
          <w:t>www.tss.trelleborg.com</w:t>
        </w:r>
      </w:hyperlink>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22FE0F38" w14:textId="141887F2" w:rsidR="00037558" w:rsidRPr="00037558" w:rsidRDefault="00037558" w:rsidP="00037558">
      <w:pPr>
        <w:jc w:val="both"/>
        <w:rPr>
          <w:rFonts w:cs="Arial"/>
          <w:b/>
          <w:bCs/>
          <w:i/>
          <w:iCs/>
          <w:sz w:val="18"/>
          <w:szCs w:val="18"/>
        </w:rPr>
      </w:pPr>
      <w:r w:rsidRPr="00037558">
        <w:rPr>
          <w:rFonts w:cs="Arial"/>
          <w:b/>
          <w:bCs/>
          <w:i/>
          <w:iCs/>
          <w:sz w:val="18"/>
          <w:szCs w:val="18"/>
        </w:rPr>
        <w:t>Trelleborg</w:t>
      </w:r>
      <w:r w:rsidRPr="00037558">
        <w:rPr>
          <w:rFonts w:cs="Arial"/>
          <w:bCs/>
          <w:i/>
          <w:iCs/>
          <w:sz w:val="18"/>
          <w:szCs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37558">
        <w:rPr>
          <w:rFonts w:cs="Arial"/>
          <w:b/>
          <w:bCs/>
          <w:i/>
          <w:iCs/>
          <w:sz w:val="18"/>
          <w:szCs w:val="18"/>
        </w:rPr>
        <w:tab/>
      </w:r>
      <w:hyperlink r:id="rId12" w:history="1">
        <w:r w:rsidR="00FA2630" w:rsidRPr="000C37BA">
          <w:rPr>
            <w:rStyle w:val="Hyperlink"/>
            <w:rFonts w:cs="Arial"/>
            <w:b/>
            <w:bCs/>
            <w:i/>
            <w:iCs/>
            <w:sz w:val="18"/>
            <w:szCs w:val="18"/>
          </w:rPr>
          <w:t>www.trelleborg.com</w:t>
        </w:r>
      </w:hyperlink>
      <w:r w:rsidRPr="00037558">
        <w:rPr>
          <w:rFonts w:cs="Arial"/>
          <w:b/>
          <w:bCs/>
          <w:i/>
          <w:iCs/>
          <w:sz w:val="18"/>
          <w:szCs w:val="18"/>
        </w:rPr>
        <w:t>.</w:t>
      </w:r>
    </w:p>
    <w:p w14:paraId="1133EDC2" w14:textId="1C1A78B0" w:rsidR="00900902" w:rsidRPr="00900902" w:rsidRDefault="00900902" w:rsidP="003636C9">
      <w:pPr>
        <w:rPr>
          <w:rFonts w:cs="Arial"/>
          <w:i/>
          <w:sz w:val="18"/>
          <w:szCs w:val="18"/>
        </w:rPr>
      </w:pPr>
    </w:p>
    <w:sectPr w:rsidR="00900902" w:rsidRPr="00900902"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FCC5" w14:textId="77777777" w:rsidR="00AB1673" w:rsidRDefault="00AB1673">
      <w:r>
        <w:separator/>
      </w:r>
    </w:p>
  </w:endnote>
  <w:endnote w:type="continuationSeparator" w:id="0">
    <w:p w14:paraId="1F3D820F" w14:textId="77777777" w:rsidR="00AB1673" w:rsidRDefault="00A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8B25" w14:textId="77777777" w:rsidR="00AB1673" w:rsidRDefault="00AB1673">
      <w:r>
        <w:separator/>
      </w:r>
    </w:p>
  </w:footnote>
  <w:footnote w:type="continuationSeparator" w:id="0">
    <w:p w14:paraId="3FC4E211" w14:textId="77777777" w:rsidR="00AB1673" w:rsidRDefault="00AB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2"/>
  </w:num>
  <w:num w:numId="4">
    <w:abstractNumId w:val="12"/>
  </w:num>
  <w:num w:numId="5">
    <w:abstractNumId w:val="27"/>
  </w:num>
  <w:num w:numId="6">
    <w:abstractNumId w:val="5"/>
  </w:num>
  <w:num w:numId="7">
    <w:abstractNumId w:val="24"/>
  </w:num>
  <w:num w:numId="8">
    <w:abstractNumId w:val="13"/>
  </w:num>
  <w:num w:numId="9">
    <w:abstractNumId w:val="31"/>
  </w:num>
  <w:num w:numId="10">
    <w:abstractNumId w:val="29"/>
  </w:num>
  <w:num w:numId="11">
    <w:abstractNumId w:val="26"/>
  </w:num>
  <w:num w:numId="12">
    <w:abstractNumId w:val="32"/>
  </w:num>
  <w:num w:numId="13">
    <w:abstractNumId w:val="14"/>
  </w:num>
  <w:num w:numId="14">
    <w:abstractNumId w:val="8"/>
  </w:num>
  <w:num w:numId="15">
    <w:abstractNumId w:val="6"/>
  </w:num>
  <w:num w:numId="16">
    <w:abstractNumId w:val="7"/>
  </w:num>
  <w:num w:numId="17">
    <w:abstractNumId w:val="30"/>
  </w:num>
  <w:num w:numId="18">
    <w:abstractNumId w:val="9"/>
  </w:num>
  <w:num w:numId="19">
    <w:abstractNumId w:val="21"/>
  </w:num>
  <w:num w:numId="20">
    <w:abstractNumId w:val="20"/>
  </w:num>
  <w:num w:numId="21">
    <w:abstractNumId w:val="1"/>
  </w:num>
  <w:num w:numId="22">
    <w:abstractNumId w:val="10"/>
  </w:num>
  <w:num w:numId="23">
    <w:abstractNumId w:val="22"/>
  </w:num>
  <w:num w:numId="24">
    <w:abstractNumId w:val="17"/>
  </w:num>
  <w:num w:numId="25">
    <w:abstractNumId w:val="0"/>
  </w:num>
  <w:num w:numId="26">
    <w:abstractNumId w:val="23"/>
  </w:num>
  <w:num w:numId="27">
    <w:abstractNumId w:val="15"/>
  </w:num>
  <w:num w:numId="28">
    <w:abstractNumId w:val="11"/>
  </w:num>
  <w:num w:numId="29">
    <w:abstractNumId w:val="3"/>
  </w:num>
  <w:num w:numId="30">
    <w:abstractNumId w:val="25"/>
  </w:num>
  <w:num w:numId="31">
    <w:abstractNumId w:val="16"/>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24074"/>
    <w:rsid w:val="0003302B"/>
    <w:rsid w:val="000343CA"/>
    <w:rsid w:val="00035DE6"/>
    <w:rsid w:val="0003617F"/>
    <w:rsid w:val="00037558"/>
    <w:rsid w:val="00041B26"/>
    <w:rsid w:val="0004400A"/>
    <w:rsid w:val="0004579C"/>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D17FB"/>
    <w:rsid w:val="000D4B99"/>
    <w:rsid w:val="000D55C2"/>
    <w:rsid w:val="000E0CE3"/>
    <w:rsid w:val="000E144C"/>
    <w:rsid w:val="000E281E"/>
    <w:rsid w:val="000F0CC6"/>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9C2"/>
    <w:rsid w:val="00134D42"/>
    <w:rsid w:val="00137FDA"/>
    <w:rsid w:val="00144155"/>
    <w:rsid w:val="001456B2"/>
    <w:rsid w:val="00145E99"/>
    <w:rsid w:val="00147384"/>
    <w:rsid w:val="00151D13"/>
    <w:rsid w:val="00154D2D"/>
    <w:rsid w:val="00157378"/>
    <w:rsid w:val="00163C53"/>
    <w:rsid w:val="00164E53"/>
    <w:rsid w:val="001659F1"/>
    <w:rsid w:val="00167F63"/>
    <w:rsid w:val="001702B5"/>
    <w:rsid w:val="0017099B"/>
    <w:rsid w:val="00170A16"/>
    <w:rsid w:val="00170DC8"/>
    <w:rsid w:val="00176401"/>
    <w:rsid w:val="001834A5"/>
    <w:rsid w:val="0019343A"/>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3ECF"/>
    <w:rsid w:val="001F7F15"/>
    <w:rsid w:val="002051AA"/>
    <w:rsid w:val="002056FF"/>
    <w:rsid w:val="00205A9F"/>
    <w:rsid w:val="00216000"/>
    <w:rsid w:val="00216531"/>
    <w:rsid w:val="002172B1"/>
    <w:rsid w:val="00224827"/>
    <w:rsid w:val="00227E94"/>
    <w:rsid w:val="00230E66"/>
    <w:rsid w:val="00231BFC"/>
    <w:rsid w:val="00237582"/>
    <w:rsid w:val="00242176"/>
    <w:rsid w:val="0024218B"/>
    <w:rsid w:val="0024220C"/>
    <w:rsid w:val="002538E3"/>
    <w:rsid w:val="002553A4"/>
    <w:rsid w:val="0025783D"/>
    <w:rsid w:val="0026499E"/>
    <w:rsid w:val="00273F1C"/>
    <w:rsid w:val="002761C4"/>
    <w:rsid w:val="002817B7"/>
    <w:rsid w:val="00286F7C"/>
    <w:rsid w:val="00287E66"/>
    <w:rsid w:val="0029029A"/>
    <w:rsid w:val="00292227"/>
    <w:rsid w:val="002939C8"/>
    <w:rsid w:val="002A0055"/>
    <w:rsid w:val="002A303B"/>
    <w:rsid w:val="002A40FD"/>
    <w:rsid w:val="002A7D14"/>
    <w:rsid w:val="002B4304"/>
    <w:rsid w:val="002B4C5B"/>
    <w:rsid w:val="002B58B7"/>
    <w:rsid w:val="002C3142"/>
    <w:rsid w:val="002D3F0D"/>
    <w:rsid w:val="002D4279"/>
    <w:rsid w:val="002D51BD"/>
    <w:rsid w:val="002D5A77"/>
    <w:rsid w:val="002D684F"/>
    <w:rsid w:val="002E0C15"/>
    <w:rsid w:val="002E3EAB"/>
    <w:rsid w:val="002F3148"/>
    <w:rsid w:val="002F7207"/>
    <w:rsid w:val="002F7AA8"/>
    <w:rsid w:val="003019EE"/>
    <w:rsid w:val="003032A0"/>
    <w:rsid w:val="00304862"/>
    <w:rsid w:val="00304FC1"/>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578CA"/>
    <w:rsid w:val="00360819"/>
    <w:rsid w:val="003608AD"/>
    <w:rsid w:val="003636C9"/>
    <w:rsid w:val="003647C2"/>
    <w:rsid w:val="0036607E"/>
    <w:rsid w:val="00366E2F"/>
    <w:rsid w:val="003702DF"/>
    <w:rsid w:val="0037337C"/>
    <w:rsid w:val="0037650C"/>
    <w:rsid w:val="00384468"/>
    <w:rsid w:val="00390968"/>
    <w:rsid w:val="00390AE8"/>
    <w:rsid w:val="00393431"/>
    <w:rsid w:val="00394F61"/>
    <w:rsid w:val="00395AE3"/>
    <w:rsid w:val="003A004B"/>
    <w:rsid w:val="003A016B"/>
    <w:rsid w:val="003A4A4A"/>
    <w:rsid w:val="003A565D"/>
    <w:rsid w:val="003A71CB"/>
    <w:rsid w:val="003B0EA9"/>
    <w:rsid w:val="003B2033"/>
    <w:rsid w:val="003B380B"/>
    <w:rsid w:val="003C550B"/>
    <w:rsid w:val="003C7D81"/>
    <w:rsid w:val="003D3785"/>
    <w:rsid w:val="003D42D3"/>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34201"/>
    <w:rsid w:val="00436F2E"/>
    <w:rsid w:val="00436FC0"/>
    <w:rsid w:val="0044471B"/>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E37D8"/>
    <w:rsid w:val="004E503A"/>
    <w:rsid w:val="00511F73"/>
    <w:rsid w:val="00512C43"/>
    <w:rsid w:val="0051332A"/>
    <w:rsid w:val="00513ABF"/>
    <w:rsid w:val="00516CE0"/>
    <w:rsid w:val="00516EC8"/>
    <w:rsid w:val="0052223F"/>
    <w:rsid w:val="005233DA"/>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24BF"/>
    <w:rsid w:val="005836E1"/>
    <w:rsid w:val="00585039"/>
    <w:rsid w:val="00587679"/>
    <w:rsid w:val="005A0E9F"/>
    <w:rsid w:val="005A3019"/>
    <w:rsid w:val="005A6733"/>
    <w:rsid w:val="005B4AD9"/>
    <w:rsid w:val="005C0D99"/>
    <w:rsid w:val="005C2052"/>
    <w:rsid w:val="005C6935"/>
    <w:rsid w:val="005D3940"/>
    <w:rsid w:val="005D3EFD"/>
    <w:rsid w:val="005D42CF"/>
    <w:rsid w:val="005D5DA4"/>
    <w:rsid w:val="005D7C79"/>
    <w:rsid w:val="005E25BA"/>
    <w:rsid w:val="005E272D"/>
    <w:rsid w:val="005E36E4"/>
    <w:rsid w:val="005E5722"/>
    <w:rsid w:val="005F2EB5"/>
    <w:rsid w:val="005F3269"/>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5C8E"/>
    <w:rsid w:val="006C60FA"/>
    <w:rsid w:val="006C7FB5"/>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2B23"/>
    <w:rsid w:val="0072341A"/>
    <w:rsid w:val="0072397B"/>
    <w:rsid w:val="0072566D"/>
    <w:rsid w:val="00725F83"/>
    <w:rsid w:val="00726B20"/>
    <w:rsid w:val="00734E12"/>
    <w:rsid w:val="0073545E"/>
    <w:rsid w:val="007403FC"/>
    <w:rsid w:val="00754E32"/>
    <w:rsid w:val="007601D1"/>
    <w:rsid w:val="00760897"/>
    <w:rsid w:val="00761DF4"/>
    <w:rsid w:val="007633CC"/>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B351D"/>
    <w:rsid w:val="007B6DE5"/>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7B9C"/>
    <w:rsid w:val="00817D0A"/>
    <w:rsid w:val="0082164F"/>
    <w:rsid w:val="00835DE6"/>
    <w:rsid w:val="00841F5C"/>
    <w:rsid w:val="00842256"/>
    <w:rsid w:val="0084437B"/>
    <w:rsid w:val="008458DB"/>
    <w:rsid w:val="008524A5"/>
    <w:rsid w:val="00855AB6"/>
    <w:rsid w:val="0085615E"/>
    <w:rsid w:val="00856B29"/>
    <w:rsid w:val="00861E0D"/>
    <w:rsid w:val="00862754"/>
    <w:rsid w:val="00870A16"/>
    <w:rsid w:val="008744B5"/>
    <w:rsid w:val="0087588A"/>
    <w:rsid w:val="00881C9D"/>
    <w:rsid w:val="00882BF5"/>
    <w:rsid w:val="00887002"/>
    <w:rsid w:val="00887BEB"/>
    <w:rsid w:val="00890C5E"/>
    <w:rsid w:val="0089486D"/>
    <w:rsid w:val="00894BC7"/>
    <w:rsid w:val="008A1E55"/>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471A"/>
    <w:rsid w:val="00A05812"/>
    <w:rsid w:val="00A103E0"/>
    <w:rsid w:val="00A1050D"/>
    <w:rsid w:val="00A125E8"/>
    <w:rsid w:val="00A16183"/>
    <w:rsid w:val="00A17D56"/>
    <w:rsid w:val="00A25865"/>
    <w:rsid w:val="00A25B0F"/>
    <w:rsid w:val="00A27CD7"/>
    <w:rsid w:val="00A322DE"/>
    <w:rsid w:val="00A3297E"/>
    <w:rsid w:val="00A32F9F"/>
    <w:rsid w:val="00A3448F"/>
    <w:rsid w:val="00A355AE"/>
    <w:rsid w:val="00A356DF"/>
    <w:rsid w:val="00A45E23"/>
    <w:rsid w:val="00A5278D"/>
    <w:rsid w:val="00A540CE"/>
    <w:rsid w:val="00A56068"/>
    <w:rsid w:val="00A603E8"/>
    <w:rsid w:val="00A6078E"/>
    <w:rsid w:val="00A629FA"/>
    <w:rsid w:val="00A66EF2"/>
    <w:rsid w:val="00A70AD5"/>
    <w:rsid w:val="00A726D8"/>
    <w:rsid w:val="00A80B4D"/>
    <w:rsid w:val="00A81C11"/>
    <w:rsid w:val="00A82EEA"/>
    <w:rsid w:val="00A90E72"/>
    <w:rsid w:val="00A94FF2"/>
    <w:rsid w:val="00A96C7C"/>
    <w:rsid w:val="00A96F34"/>
    <w:rsid w:val="00A97844"/>
    <w:rsid w:val="00AA6167"/>
    <w:rsid w:val="00AB1673"/>
    <w:rsid w:val="00AB1CA7"/>
    <w:rsid w:val="00AC032C"/>
    <w:rsid w:val="00AC07B2"/>
    <w:rsid w:val="00AC2A3D"/>
    <w:rsid w:val="00AD1CE8"/>
    <w:rsid w:val="00AD2DCA"/>
    <w:rsid w:val="00AD548B"/>
    <w:rsid w:val="00AE1FEF"/>
    <w:rsid w:val="00AF3AEA"/>
    <w:rsid w:val="00AF750D"/>
    <w:rsid w:val="00B02677"/>
    <w:rsid w:val="00B02A50"/>
    <w:rsid w:val="00B04F0C"/>
    <w:rsid w:val="00B04FE2"/>
    <w:rsid w:val="00B0581F"/>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6114A"/>
    <w:rsid w:val="00B667A3"/>
    <w:rsid w:val="00B71647"/>
    <w:rsid w:val="00B7423F"/>
    <w:rsid w:val="00B7517C"/>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216B4"/>
    <w:rsid w:val="00C23350"/>
    <w:rsid w:val="00C23405"/>
    <w:rsid w:val="00C239C4"/>
    <w:rsid w:val="00C25845"/>
    <w:rsid w:val="00C3498A"/>
    <w:rsid w:val="00C400A8"/>
    <w:rsid w:val="00C42D87"/>
    <w:rsid w:val="00C43DA5"/>
    <w:rsid w:val="00C5771B"/>
    <w:rsid w:val="00C66636"/>
    <w:rsid w:val="00C738A6"/>
    <w:rsid w:val="00C745C5"/>
    <w:rsid w:val="00C80538"/>
    <w:rsid w:val="00C815A1"/>
    <w:rsid w:val="00C827A9"/>
    <w:rsid w:val="00C93046"/>
    <w:rsid w:val="00C94554"/>
    <w:rsid w:val="00CA14D3"/>
    <w:rsid w:val="00CA346E"/>
    <w:rsid w:val="00CB004E"/>
    <w:rsid w:val="00CB05BA"/>
    <w:rsid w:val="00CB0870"/>
    <w:rsid w:val="00CB0D94"/>
    <w:rsid w:val="00CC04E4"/>
    <w:rsid w:val="00CC2AB3"/>
    <w:rsid w:val="00CC57B1"/>
    <w:rsid w:val="00CD08B4"/>
    <w:rsid w:val="00CD0BEB"/>
    <w:rsid w:val="00CD2171"/>
    <w:rsid w:val="00CD54CF"/>
    <w:rsid w:val="00CE21AD"/>
    <w:rsid w:val="00CE6B1A"/>
    <w:rsid w:val="00CE7024"/>
    <w:rsid w:val="00CF2308"/>
    <w:rsid w:val="00D156F4"/>
    <w:rsid w:val="00D17E1D"/>
    <w:rsid w:val="00D213FC"/>
    <w:rsid w:val="00D26757"/>
    <w:rsid w:val="00D31EF1"/>
    <w:rsid w:val="00D36AC1"/>
    <w:rsid w:val="00D378A4"/>
    <w:rsid w:val="00D406FD"/>
    <w:rsid w:val="00D40B9E"/>
    <w:rsid w:val="00D41E12"/>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6773"/>
    <w:rsid w:val="00DC7809"/>
    <w:rsid w:val="00DD4C46"/>
    <w:rsid w:val="00DE4812"/>
    <w:rsid w:val="00DF0318"/>
    <w:rsid w:val="00DF2BC7"/>
    <w:rsid w:val="00E04972"/>
    <w:rsid w:val="00E055EB"/>
    <w:rsid w:val="00E066CC"/>
    <w:rsid w:val="00E06B82"/>
    <w:rsid w:val="00E11080"/>
    <w:rsid w:val="00E11E33"/>
    <w:rsid w:val="00E137D8"/>
    <w:rsid w:val="00E231AA"/>
    <w:rsid w:val="00E269C8"/>
    <w:rsid w:val="00E27BAC"/>
    <w:rsid w:val="00E319FF"/>
    <w:rsid w:val="00E45F86"/>
    <w:rsid w:val="00E472D9"/>
    <w:rsid w:val="00E47664"/>
    <w:rsid w:val="00E53EEC"/>
    <w:rsid w:val="00E60880"/>
    <w:rsid w:val="00E64653"/>
    <w:rsid w:val="00E72800"/>
    <w:rsid w:val="00E77F43"/>
    <w:rsid w:val="00E85C9A"/>
    <w:rsid w:val="00E862C0"/>
    <w:rsid w:val="00E90A88"/>
    <w:rsid w:val="00E91B67"/>
    <w:rsid w:val="00E92294"/>
    <w:rsid w:val="00E924E0"/>
    <w:rsid w:val="00E95475"/>
    <w:rsid w:val="00E97A17"/>
    <w:rsid w:val="00EA2B31"/>
    <w:rsid w:val="00EB0821"/>
    <w:rsid w:val="00EB2E6A"/>
    <w:rsid w:val="00EB5069"/>
    <w:rsid w:val="00EB720E"/>
    <w:rsid w:val="00EC4F33"/>
    <w:rsid w:val="00ED02B1"/>
    <w:rsid w:val="00ED5762"/>
    <w:rsid w:val="00EE0CEC"/>
    <w:rsid w:val="00EE30B3"/>
    <w:rsid w:val="00EE5519"/>
    <w:rsid w:val="00EF339D"/>
    <w:rsid w:val="00EF6891"/>
    <w:rsid w:val="00EF7A55"/>
    <w:rsid w:val="00F0074D"/>
    <w:rsid w:val="00F00A8D"/>
    <w:rsid w:val="00F02424"/>
    <w:rsid w:val="00F0436F"/>
    <w:rsid w:val="00F05599"/>
    <w:rsid w:val="00F06683"/>
    <w:rsid w:val="00F066A9"/>
    <w:rsid w:val="00F131D0"/>
    <w:rsid w:val="00F13C6F"/>
    <w:rsid w:val="00F1658F"/>
    <w:rsid w:val="00F249DC"/>
    <w:rsid w:val="00F2625B"/>
    <w:rsid w:val="00F316D9"/>
    <w:rsid w:val="00F3342F"/>
    <w:rsid w:val="00F40AB7"/>
    <w:rsid w:val="00F47F76"/>
    <w:rsid w:val="00F50F2E"/>
    <w:rsid w:val="00F51D6F"/>
    <w:rsid w:val="00F5240B"/>
    <w:rsid w:val="00F54159"/>
    <w:rsid w:val="00F54A3E"/>
    <w:rsid w:val="00F55398"/>
    <w:rsid w:val="00F608C4"/>
    <w:rsid w:val="00F6605B"/>
    <w:rsid w:val="00F66773"/>
    <w:rsid w:val="00F72554"/>
    <w:rsid w:val="00F77AB6"/>
    <w:rsid w:val="00F801EC"/>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rsid w:val="00C216B4"/>
    <w:rPr>
      <w:sz w:val="16"/>
      <w:szCs w:val="16"/>
    </w:rPr>
  </w:style>
  <w:style w:type="paragraph" w:styleId="CommentText">
    <w:name w:val="annotation text"/>
    <w:basedOn w:val="Normal"/>
    <w:link w:val="CommentTextChar"/>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1" ma:contentTypeDescription="Create a new document." ma:contentTypeScope="" ma:versionID="a071e72c3e5fd890e7cd83c709b4b946">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7f10b774602409f0c4f5a52d08f4088a"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932-254C-4407-B608-69DD8FF265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a837b39-de58-4aeb-bba0-0d44d3462519"/>
    <ds:schemaRef ds:uri="http://purl.org/dc/elements/1.1/"/>
    <ds:schemaRef ds:uri="a732e857-33f4-450f-aa56-c9acfa3a8a4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15705ECA-834B-497A-AF08-2AC5F28B5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F2635-E25B-4267-845C-886595BE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2947</Characters>
  <Application>Microsoft Office Word</Application>
  <DocSecurity>4</DocSecurity>
  <Lines>24</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Trelleborg</Company>
  <LinksUpToDate>false</LinksUpToDate>
  <CharactersWithSpaces>3396</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2019-10-08T09:57:00Z</cp:lastPrinted>
  <dcterms:created xsi:type="dcterms:W3CDTF">2019-11-29T13:37:00Z</dcterms:created>
  <dcterms:modified xsi:type="dcterms:W3CDTF">2019-11-29T13:37:00Z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