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DC63" w14:textId="2E83BEC4" w:rsidR="00EF7458" w:rsidRDefault="00F61DCF" w:rsidP="00CB50E9">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72015D">
        <w:rPr>
          <w:rFonts w:ascii="Verdana" w:hAnsi="Verdana" w:cs="FranklinGothicITCbyBT-Demi"/>
          <w:b/>
          <w:sz w:val="20"/>
          <w:szCs w:val="20"/>
        </w:rPr>
        <w:tab/>
        <w:t xml:space="preserve">     </w:t>
      </w:r>
    </w:p>
    <w:p w14:paraId="77BE91C7" w14:textId="752C23CE" w:rsidR="00D41CD2" w:rsidRDefault="005F104E" w:rsidP="00841995">
      <w:pPr>
        <w:autoSpaceDE w:val="0"/>
        <w:autoSpaceDN w:val="0"/>
        <w:adjustRightInd w:val="0"/>
        <w:spacing w:after="0" w:line="360" w:lineRule="auto"/>
        <w:jc w:val="right"/>
        <w:rPr>
          <w:rFonts w:ascii="Verdana" w:hAnsi="Verdana" w:cs="FranklinGothicITCbyBT-Demi"/>
          <w:b/>
          <w:sz w:val="20"/>
          <w:szCs w:val="20"/>
        </w:rPr>
      </w:pPr>
      <w:bookmarkStart w:id="0" w:name="_GoBack"/>
      <w:bookmarkEnd w:id="0"/>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5C23EB">
        <w:rPr>
          <w:rFonts w:ascii="Verdana" w:hAnsi="Verdana" w:cs="FranklinGothicITCbyBT-Demi"/>
          <w:b/>
          <w:sz w:val="20"/>
          <w:szCs w:val="20"/>
        </w:rPr>
        <w:tab/>
      </w:r>
      <w:r w:rsidR="0056539B">
        <w:rPr>
          <w:rFonts w:ascii="Verdana" w:hAnsi="Verdana" w:cs="FranklinGothicITCbyBT-Demi"/>
          <w:b/>
          <w:sz w:val="20"/>
          <w:szCs w:val="20"/>
        </w:rPr>
        <w:t xml:space="preserve">     </w:t>
      </w:r>
      <w:r w:rsidR="00FA2B4F">
        <w:rPr>
          <w:rFonts w:ascii="Verdana" w:hAnsi="Verdana" w:cs="FranklinGothicITCbyBT-Demi"/>
          <w:b/>
          <w:sz w:val="20"/>
          <w:szCs w:val="20"/>
        </w:rPr>
        <w:t xml:space="preserve">August </w:t>
      </w:r>
      <w:r w:rsidR="003D14E3">
        <w:rPr>
          <w:rFonts w:ascii="Verdana" w:hAnsi="Verdana" w:cs="FranklinGothicITCbyBT-Demi"/>
          <w:b/>
          <w:sz w:val="20"/>
          <w:szCs w:val="20"/>
        </w:rPr>
        <w:t>2019</w:t>
      </w:r>
    </w:p>
    <w:p w14:paraId="0452E3FA" w14:textId="77777777" w:rsidR="009B4110" w:rsidRDefault="009B4110" w:rsidP="00841995">
      <w:pPr>
        <w:autoSpaceDE w:val="0"/>
        <w:autoSpaceDN w:val="0"/>
        <w:adjustRightInd w:val="0"/>
        <w:spacing w:after="0" w:line="360" w:lineRule="auto"/>
        <w:jc w:val="right"/>
        <w:rPr>
          <w:rFonts w:ascii="Verdana" w:hAnsi="Verdana" w:cs="FranklinGothicITCbyBT-Demi"/>
          <w:b/>
          <w:sz w:val="20"/>
          <w:szCs w:val="20"/>
        </w:rPr>
      </w:pPr>
    </w:p>
    <w:p w14:paraId="5DA21756" w14:textId="5C08C0C2" w:rsidR="00BF08BC" w:rsidRDefault="00043E81" w:rsidP="00BF08BC">
      <w:pPr>
        <w:spacing w:after="0" w:line="360" w:lineRule="auto"/>
        <w:jc w:val="center"/>
        <w:rPr>
          <w:rFonts w:ascii="Verdana" w:hAnsi="Verdana" w:cs="FranklinGothicITCbyBT-Demi"/>
          <w:b/>
          <w:sz w:val="20"/>
          <w:szCs w:val="20"/>
        </w:rPr>
      </w:pPr>
      <w:r>
        <w:rPr>
          <w:rFonts w:ascii="Verdana" w:hAnsi="Verdana" w:cs="FranklinGothicITCbyBT-Demi"/>
          <w:b/>
          <w:sz w:val="20"/>
          <w:szCs w:val="20"/>
        </w:rPr>
        <w:t xml:space="preserve">TRELLEBORG </w:t>
      </w:r>
      <w:r w:rsidR="00D82CB0">
        <w:rPr>
          <w:rFonts w:ascii="Verdana" w:hAnsi="Verdana" w:cs="FranklinGothicITCbyBT-Demi"/>
          <w:b/>
          <w:sz w:val="20"/>
          <w:szCs w:val="20"/>
        </w:rPr>
        <w:t>RELO</w:t>
      </w:r>
      <w:r w:rsidR="00DD5840">
        <w:rPr>
          <w:rFonts w:ascii="Verdana" w:hAnsi="Verdana" w:cs="FranklinGothicITCbyBT-Demi"/>
          <w:b/>
          <w:sz w:val="20"/>
          <w:szCs w:val="20"/>
        </w:rPr>
        <w:t>CA</w:t>
      </w:r>
      <w:r w:rsidR="00D82CB0">
        <w:rPr>
          <w:rFonts w:ascii="Verdana" w:hAnsi="Verdana" w:cs="FranklinGothicITCbyBT-Demi"/>
          <w:b/>
          <w:sz w:val="20"/>
          <w:szCs w:val="20"/>
        </w:rPr>
        <w:t xml:space="preserve">TES ITS </w:t>
      </w:r>
      <w:r w:rsidR="00A46CB8">
        <w:rPr>
          <w:rFonts w:ascii="Verdana" w:hAnsi="Verdana" w:cs="FranklinGothicITCbyBT-Demi"/>
          <w:b/>
          <w:sz w:val="20"/>
          <w:szCs w:val="20"/>
        </w:rPr>
        <w:t xml:space="preserve">MARINE AND INFRASTRUCTURE HEADQUARTERS AND DUBAI OFFICE </w:t>
      </w:r>
      <w:r w:rsidR="00404371">
        <w:rPr>
          <w:rFonts w:ascii="Verdana" w:hAnsi="Verdana" w:cs="FranklinGothicITCbyBT-Demi"/>
          <w:b/>
          <w:sz w:val="20"/>
          <w:szCs w:val="20"/>
        </w:rPr>
        <w:t>TO ACCOMMODATE GROWTH</w:t>
      </w:r>
    </w:p>
    <w:p w14:paraId="7822A2FD" w14:textId="63D3C011" w:rsidR="002024AE" w:rsidRDefault="002024AE" w:rsidP="00BF08BC">
      <w:pPr>
        <w:spacing w:after="0" w:line="360" w:lineRule="auto"/>
        <w:jc w:val="center"/>
        <w:rPr>
          <w:rFonts w:ascii="Verdana" w:hAnsi="Verdana" w:cs="FranklinGothicITCbyBT-Demi"/>
          <w:b/>
          <w:sz w:val="20"/>
          <w:szCs w:val="20"/>
        </w:rPr>
      </w:pPr>
    </w:p>
    <w:p w14:paraId="165A55F3" w14:textId="77777777" w:rsidR="00CB03F7" w:rsidRDefault="002024AE" w:rsidP="00CB03F7">
      <w:pPr>
        <w:spacing w:after="0" w:line="360" w:lineRule="auto"/>
        <w:jc w:val="both"/>
        <w:rPr>
          <w:rFonts w:ascii="Verdana" w:hAnsi="Verdana" w:cs="FranklinGothicITCbyBT-Demi"/>
          <w:bCs/>
          <w:sz w:val="20"/>
          <w:szCs w:val="20"/>
        </w:rPr>
      </w:pPr>
      <w:r>
        <w:rPr>
          <w:rFonts w:ascii="Verdana" w:hAnsi="Verdana" w:cs="FranklinGothicITCbyBT-Demi"/>
          <w:bCs/>
          <w:sz w:val="20"/>
          <w:szCs w:val="20"/>
        </w:rPr>
        <w:t xml:space="preserve">Trelleborg’s marine and infrastructure operation has </w:t>
      </w:r>
      <w:r w:rsidR="00E94B7C">
        <w:rPr>
          <w:rFonts w:ascii="Verdana" w:hAnsi="Verdana" w:cs="FranklinGothicITCbyBT-Demi"/>
          <w:bCs/>
          <w:sz w:val="20"/>
          <w:szCs w:val="20"/>
        </w:rPr>
        <w:t xml:space="preserve">relocated </w:t>
      </w:r>
      <w:r w:rsidR="002A5340">
        <w:rPr>
          <w:rFonts w:ascii="Verdana" w:hAnsi="Verdana" w:cs="FranklinGothicITCbyBT-Demi"/>
          <w:bCs/>
          <w:sz w:val="20"/>
          <w:szCs w:val="20"/>
        </w:rPr>
        <w:t xml:space="preserve">its headquarters </w:t>
      </w:r>
      <w:r w:rsidR="00302C1E">
        <w:rPr>
          <w:rFonts w:ascii="Verdana" w:hAnsi="Verdana" w:cs="FranklinGothicITCbyBT-Demi"/>
          <w:bCs/>
          <w:sz w:val="20"/>
          <w:szCs w:val="20"/>
        </w:rPr>
        <w:t xml:space="preserve">and Dubai marine fender sales operation </w:t>
      </w:r>
      <w:r w:rsidR="00E94B7C">
        <w:rPr>
          <w:rFonts w:ascii="Verdana" w:hAnsi="Verdana" w:cs="FranklinGothicITCbyBT-Demi"/>
          <w:bCs/>
          <w:sz w:val="20"/>
          <w:szCs w:val="20"/>
        </w:rPr>
        <w:t>to</w:t>
      </w:r>
      <w:r>
        <w:rPr>
          <w:rFonts w:ascii="Verdana" w:hAnsi="Verdana" w:cs="FranklinGothicITCbyBT-Demi"/>
          <w:bCs/>
          <w:sz w:val="20"/>
          <w:szCs w:val="20"/>
        </w:rPr>
        <w:t xml:space="preserve"> </w:t>
      </w:r>
      <w:proofErr w:type="spellStart"/>
      <w:r w:rsidR="003F1112">
        <w:rPr>
          <w:rFonts w:ascii="Verdana" w:hAnsi="Verdana" w:cs="FranklinGothicITCbyBT-Demi"/>
          <w:bCs/>
          <w:sz w:val="20"/>
          <w:szCs w:val="20"/>
        </w:rPr>
        <w:t>Jafza</w:t>
      </w:r>
      <w:proofErr w:type="spellEnd"/>
      <w:r w:rsidR="003F1112">
        <w:rPr>
          <w:rFonts w:ascii="Verdana" w:hAnsi="Verdana" w:cs="FranklinGothicITCbyBT-Demi"/>
          <w:bCs/>
          <w:sz w:val="20"/>
          <w:szCs w:val="20"/>
        </w:rPr>
        <w:t xml:space="preserve"> One, </w:t>
      </w:r>
      <w:r>
        <w:rPr>
          <w:rFonts w:ascii="Verdana" w:hAnsi="Verdana" w:cs="FranklinGothicITCbyBT-Demi"/>
          <w:bCs/>
          <w:sz w:val="20"/>
          <w:szCs w:val="20"/>
        </w:rPr>
        <w:t>a new</w:t>
      </w:r>
      <w:r w:rsidR="007C799C">
        <w:rPr>
          <w:rFonts w:ascii="Verdana" w:hAnsi="Verdana" w:cs="FranklinGothicITCbyBT-Demi"/>
          <w:bCs/>
          <w:sz w:val="20"/>
          <w:szCs w:val="20"/>
        </w:rPr>
        <w:t xml:space="preserve">, </w:t>
      </w:r>
      <w:r w:rsidR="003F1112">
        <w:rPr>
          <w:rFonts w:ascii="Verdana" w:hAnsi="Verdana" w:cs="FranklinGothicITCbyBT-Demi"/>
          <w:bCs/>
          <w:sz w:val="20"/>
          <w:szCs w:val="20"/>
        </w:rPr>
        <w:t>premium</w:t>
      </w:r>
      <w:r w:rsidR="007C799C">
        <w:rPr>
          <w:rFonts w:ascii="Verdana" w:hAnsi="Verdana" w:cs="FranklinGothicITCbyBT-Demi"/>
          <w:bCs/>
          <w:sz w:val="20"/>
          <w:szCs w:val="20"/>
        </w:rPr>
        <w:t xml:space="preserve"> </w:t>
      </w:r>
      <w:r w:rsidR="009B4110">
        <w:rPr>
          <w:rFonts w:ascii="Verdana" w:hAnsi="Verdana" w:cs="FranklinGothicITCbyBT-Demi"/>
          <w:bCs/>
          <w:sz w:val="20"/>
          <w:szCs w:val="20"/>
        </w:rPr>
        <w:t>commercial complex</w:t>
      </w:r>
      <w:r w:rsidR="00E94B7C">
        <w:rPr>
          <w:rFonts w:ascii="Verdana" w:hAnsi="Verdana" w:cs="FranklinGothicITCbyBT-Demi"/>
          <w:bCs/>
          <w:sz w:val="20"/>
          <w:szCs w:val="20"/>
        </w:rPr>
        <w:t xml:space="preserve"> in the heart of</w:t>
      </w:r>
      <w:r>
        <w:rPr>
          <w:rFonts w:ascii="Verdana" w:hAnsi="Verdana" w:cs="FranklinGothicITCbyBT-Demi"/>
          <w:bCs/>
          <w:sz w:val="20"/>
          <w:szCs w:val="20"/>
        </w:rPr>
        <w:t xml:space="preserve"> </w:t>
      </w:r>
      <w:r w:rsidR="00AF11E5" w:rsidRPr="00AF11E5">
        <w:rPr>
          <w:rFonts w:ascii="Verdana" w:hAnsi="Verdana" w:cs="FranklinGothicITCbyBT-Demi"/>
          <w:bCs/>
          <w:sz w:val="20"/>
          <w:szCs w:val="20"/>
        </w:rPr>
        <w:t>Jebel Ali Free Zone, Dubai in the UAE</w:t>
      </w:r>
      <w:r w:rsidR="00404371">
        <w:rPr>
          <w:rFonts w:ascii="Verdana" w:hAnsi="Verdana" w:cs="FranklinGothicITCbyBT-Demi"/>
          <w:bCs/>
          <w:sz w:val="20"/>
          <w:szCs w:val="20"/>
        </w:rPr>
        <w:t>.</w:t>
      </w:r>
    </w:p>
    <w:p w14:paraId="6F6FFE9C" w14:textId="77777777" w:rsidR="00CB03F7" w:rsidRDefault="00CB03F7" w:rsidP="00CB03F7">
      <w:pPr>
        <w:spacing w:after="0" w:line="360" w:lineRule="auto"/>
        <w:jc w:val="both"/>
        <w:rPr>
          <w:rFonts w:ascii="Verdana" w:hAnsi="Verdana" w:cs="FranklinGothicITCbyBT-Demi"/>
          <w:bCs/>
          <w:sz w:val="20"/>
          <w:szCs w:val="20"/>
        </w:rPr>
      </w:pPr>
    </w:p>
    <w:p w14:paraId="4D7433D3" w14:textId="0B53858F" w:rsidR="00CB03F7" w:rsidRPr="00CB03F7" w:rsidRDefault="00CB03F7" w:rsidP="00CB03F7">
      <w:pPr>
        <w:spacing w:after="0" w:line="360" w:lineRule="auto"/>
        <w:jc w:val="both"/>
        <w:rPr>
          <w:rFonts w:ascii="Verdana" w:hAnsi="Verdana" w:cs="FranklinGothicITCbyBT-Demi"/>
          <w:bCs/>
          <w:sz w:val="20"/>
          <w:szCs w:val="20"/>
        </w:rPr>
      </w:pPr>
      <w:r w:rsidRPr="00CB03F7">
        <w:rPr>
          <w:rFonts w:ascii="Verdana" w:hAnsi="Verdana"/>
          <w:sz w:val="20"/>
          <w:szCs w:val="20"/>
        </w:rPr>
        <w:t xml:space="preserve">The move to </w:t>
      </w:r>
      <w:r>
        <w:rPr>
          <w:rFonts w:ascii="Verdana" w:hAnsi="Verdana"/>
          <w:sz w:val="20"/>
          <w:szCs w:val="20"/>
        </w:rPr>
        <w:t xml:space="preserve">a </w:t>
      </w:r>
      <w:r w:rsidRPr="00CB03F7">
        <w:rPr>
          <w:rFonts w:ascii="Verdana" w:hAnsi="Verdana"/>
          <w:sz w:val="20"/>
          <w:szCs w:val="20"/>
        </w:rPr>
        <w:t>larger office space follows the formation in quarter one 2019 of Trelleborg’s marine and infrastructure operation, formerly Trelleborg Marine Systems. In addition to its marine solutions, the operation has widened its remit to include Trelleborg’s infrastructure operation as well as its Qingdao-based sales office and manufacturing facility, which manufactures marine fenders, docking and mooring equipment, and advanced polymer solutions for railways, bridges, tunnels, buildings and power plants. As a result, Trelleborg has also expanded its team at the Dubai office, with two new additions to the operation’s management team and three appointments to the marine fender sales team.</w:t>
      </w:r>
    </w:p>
    <w:p w14:paraId="4ECBF259" w14:textId="011D2B69" w:rsidR="003A1B10" w:rsidRDefault="003A1B10" w:rsidP="000B59FF">
      <w:pPr>
        <w:spacing w:after="0" w:line="360" w:lineRule="auto"/>
        <w:jc w:val="both"/>
        <w:rPr>
          <w:rFonts w:ascii="Verdana" w:hAnsi="Verdana" w:cs="FranklinGothicITCbyBT-Demi"/>
          <w:bCs/>
          <w:sz w:val="20"/>
          <w:szCs w:val="20"/>
        </w:rPr>
      </w:pPr>
    </w:p>
    <w:p w14:paraId="70DC6513" w14:textId="035F730B" w:rsidR="007E06E3" w:rsidRDefault="00902F2B" w:rsidP="000B59FF">
      <w:pPr>
        <w:spacing w:after="0" w:line="360" w:lineRule="auto"/>
        <w:jc w:val="both"/>
        <w:rPr>
          <w:rStyle w:val="Emphasis"/>
          <w:rFonts w:ascii="Verdana" w:hAnsi="Verdana"/>
          <w:i w:val="0"/>
          <w:iCs w:val="0"/>
          <w:sz w:val="20"/>
          <w:szCs w:val="20"/>
          <w:shd w:val="clear" w:color="auto" w:fill="FFFFFF"/>
        </w:rPr>
      </w:pPr>
      <w:r w:rsidRPr="002E275C">
        <w:rPr>
          <w:rFonts w:ascii="Verdana" w:hAnsi="Verdana" w:cs="FranklinGothicITCbyBT-Demi"/>
          <w:sz w:val="20"/>
          <w:szCs w:val="20"/>
        </w:rPr>
        <w:t>Richard Hepworth, President at Trelleborg’s marine and infrastructure operation</w:t>
      </w:r>
      <w:r w:rsidR="009B4110">
        <w:rPr>
          <w:rFonts w:ascii="Verdana" w:hAnsi="Verdana" w:cs="FranklinGothicITCbyBT-Demi"/>
          <w:sz w:val="20"/>
          <w:szCs w:val="20"/>
        </w:rPr>
        <w:t>, comments</w:t>
      </w:r>
      <w:r>
        <w:rPr>
          <w:rFonts w:ascii="Verdana" w:hAnsi="Verdana" w:cs="FranklinGothicITCbyBT-Demi"/>
          <w:sz w:val="20"/>
          <w:szCs w:val="20"/>
        </w:rPr>
        <w:t>: “</w:t>
      </w:r>
      <w:r w:rsidR="00A07E3D">
        <w:rPr>
          <w:rFonts w:ascii="Verdana" w:hAnsi="Verdana" w:cs="FranklinGothicITCbyBT-Demi"/>
          <w:sz w:val="20"/>
          <w:szCs w:val="20"/>
        </w:rPr>
        <w:t xml:space="preserve">At Trelleborg </w:t>
      </w:r>
      <w:r w:rsidR="00A07E3D" w:rsidRPr="007E06E3">
        <w:rPr>
          <w:rStyle w:val="Emphasis"/>
          <w:rFonts w:ascii="Verdana" w:hAnsi="Verdana"/>
          <w:i w:val="0"/>
          <w:iCs w:val="0"/>
          <w:sz w:val="20"/>
          <w:szCs w:val="20"/>
          <w:shd w:val="clear" w:color="auto" w:fill="FFFFFF"/>
        </w:rPr>
        <w:t>we are continuously looking for ways to improve our offering</w:t>
      </w:r>
      <w:r w:rsidR="00A07E3D">
        <w:rPr>
          <w:rFonts w:ascii="Verdana" w:hAnsi="Verdana" w:cs="FranklinGothicITCbyBT-Demi"/>
          <w:sz w:val="20"/>
          <w:szCs w:val="20"/>
        </w:rPr>
        <w:t xml:space="preserve">. </w:t>
      </w:r>
      <w:r w:rsidR="00D82CB0">
        <w:rPr>
          <w:rFonts w:ascii="Verdana" w:hAnsi="Verdana" w:cs="FranklinGothicITCbyBT-Demi"/>
          <w:sz w:val="20"/>
          <w:szCs w:val="20"/>
        </w:rPr>
        <w:t xml:space="preserve">The relocation to a larger office in Dubai </w:t>
      </w:r>
      <w:r w:rsidR="00A07E3D">
        <w:rPr>
          <w:rFonts w:ascii="Verdana" w:hAnsi="Verdana" w:cs="FranklinGothicITCbyBT-Demi"/>
          <w:sz w:val="20"/>
          <w:szCs w:val="20"/>
        </w:rPr>
        <w:t>paves the way</w:t>
      </w:r>
      <w:r w:rsidR="008E7E53">
        <w:rPr>
          <w:rFonts w:ascii="Verdana" w:hAnsi="Verdana" w:cs="FranklinGothicITCbyBT-Demi"/>
          <w:sz w:val="20"/>
          <w:szCs w:val="20"/>
        </w:rPr>
        <w:t xml:space="preserve"> </w:t>
      </w:r>
      <w:r w:rsidR="00A07E3D">
        <w:rPr>
          <w:rFonts w:ascii="Verdana" w:hAnsi="Verdana" w:cs="FranklinGothicITCbyBT-Demi"/>
          <w:sz w:val="20"/>
          <w:szCs w:val="20"/>
        </w:rPr>
        <w:t xml:space="preserve">for an </w:t>
      </w:r>
      <w:r w:rsidR="008E7E53">
        <w:rPr>
          <w:rFonts w:ascii="Verdana" w:hAnsi="Verdana" w:cs="FranklinGothicITCbyBT-Demi"/>
          <w:sz w:val="20"/>
          <w:szCs w:val="20"/>
        </w:rPr>
        <w:t>ever-expanding</w:t>
      </w:r>
      <w:r w:rsidR="00A07E3D">
        <w:rPr>
          <w:rFonts w:ascii="Verdana" w:hAnsi="Verdana" w:cs="FranklinGothicITCbyBT-Demi"/>
          <w:sz w:val="20"/>
          <w:szCs w:val="20"/>
        </w:rPr>
        <w:t xml:space="preserve"> team, </w:t>
      </w:r>
      <w:r w:rsidR="008E7E53">
        <w:rPr>
          <w:rFonts w:ascii="Verdana" w:hAnsi="Verdana" w:cs="FranklinGothicITCbyBT-Demi"/>
          <w:sz w:val="20"/>
          <w:szCs w:val="20"/>
        </w:rPr>
        <w:t>and</w:t>
      </w:r>
      <w:r w:rsidR="00A07E3D">
        <w:rPr>
          <w:rFonts w:ascii="Verdana" w:hAnsi="Verdana" w:cs="FranklinGothicITCbyBT-Demi"/>
          <w:sz w:val="20"/>
          <w:szCs w:val="20"/>
        </w:rPr>
        <w:t xml:space="preserve"> it also means that we are able to provide greater local presence and </w:t>
      </w:r>
      <w:r w:rsidR="00D82CB0">
        <w:rPr>
          <w:rFonts w:ascii="Verdana" w:hAnsi="Verdana" w:cs="FranklinGothicITCbyBT-Demi"/>
          <w:sz w:val="20"/>
          <w:szCs w:val="20"/>
        </w:rPr>
        <w:t xml:space="preserve">expertise, ensuring </w:t>
      </w:r>
      <w:r w:rsidR="00A07E3D">
        <w:rPr>
          <w:rFonts w:ascii="Verdana" w:hAnsi="Verdana" w:cs="FranklinGothicITCbyBT-Demi"/>
          <w:sz w:val="20"/>
          <w:szCs w:val="20"/>
        </w:rPr>
        <w:t xml:space="preserve">that we can handle increased customer and project demands </w:t>
      </w:r>
      <w:r w:rsidR="00D82CB0">
        <w:rPr>
          <w:rFonts w:ascii="Verdana" w:hAnsi="Verdana" w:cs="FranklinGothicITCbyBT-Demi"/>
          <w:sz w:val="20"/>
          <w:szCs w:val="20"/>
        </w:rPr>
        <w:t>even better</w:t>
      </w:r>
      <w:r w:rsidR="00A07E3D">
        <w:rPr>
          <w:rFonts w:ascii="Verdana" w:hAnsi="Verdana" w:cs="FranklinGothicITCbyBT-Demi"/>
          <w:sz w:val="20"/>
          <w:szCs w:val="20"/>
        </w:rPr>
        <w:t xml:space="preserve">. </w:t>
      </w:r>
      <w:r w:rsidR="00A07E3D">
        <w:rPr>
          <w:rStyle w:val="Emphasis"/>
          <w:rFonts w:ascii="Verdana" w:hAnsi="Verdana"/>
          <w:i w:val="0"/>
          <w:iCs w:val="0"/>
          <w:sz w:val="20"/>
          <w:szCs w:val="20"/>
          <w:shd w:val="clear" w:color="auto" w:fill="FFFFFF"/>
        </w:rPr>
        <w:t xml:space="preserve">The move to </w:t>
      </w:r>
      <w:proofErr w:type="spellStart"/>
      <w:r w:rsidR="007E06E3">
        <w:rPr>
          <w:rStyle w:val="Emphasis"/>
          <w:rFonts w:ascii="Verdana" w:hAnsi="Verdana"/>
          <w:i w:val="0"/>
          <w:iCs w:val="0"/>
          <w:sz w:val="20"/>
          <w:szCs w:val="20"/>
          <w:shd w:val="clear" w:color="auto" w:fill="FFFFFF"/>
        </w:rPr>
        <w:t>Jazfa</w:t>
      </w:r>
      <w:proofErr w:type="spellEnd"/>
      <w:r w:rsidR="007E06E3">
        <w:rPr>
          <w:rStyle w:val="Emphasis"/>
          <w:rFonts w:ascii="Verdana" w:hAnsi="Verdana"/>
          <w:i w:val="0"/>
          <w:iCs w:val="0"/>
          <w:sz w:val="20"/>
          <w:szCs w:val="20"/>
          <w:shd w:val="clear" w:color="auto" w:fill="FFFFFF"/>
        </w:rPr>
        <w:t xml:space="preserve"> One </w:t>
      </w:r>
      <w:r w:rsidR="00A07E3D">
        <w:rPr>
          <w:rStyle w:val="Emphasis"/>
          <w:rFonts w:ascii="Verdana" w:hAnsi="Verdana"/>
          <w:i w:val="0"/>
          <w:iCs w:val="0"/>
          <w:sz w:val="20"/>
          <w:szCs w:val="20"/>
          <w:shd w:val="clear" w:color="auto" w:fill="FFFFFF"/>
        </w:rPr>
        <w:t>is</w:t>
      </w:r>
      <w:r w:rsidR="007E06E3">
        <w:rPr>
          <w:rStyle w:val="Emphasis"/>
          <w:rFonts w:ascii="Verdana" w:hAnsi="Verdana"/>
          <w:i w:val="0"/>
          <w:iCs w:val="0"/>
          <w:sz w:val="20"/>
          <w:szCs w:val="20"/>
          <w:shd w:val="clear" w:color="auto" w:fill="FFFFFF"/>
        </w:rPr>
        <w:t xml:space="preserve"> an important part in the next chapter of our </w:t>
      </w:r>
      <w:r w:rsidR="00A07E3D">
        <w:rPr>
          <w:rStyle w:val="Emphasis"/>
          <w:rFonts w:ascii="Verdana" w:hAnsi="Verdana"/>
          <w:i w:val="0"/>
          <w:iCs w:val="0"/>
          <w:sz w:val="20"/>
          <w:szCs w:val="20"/>
          <w:shd w:val="clear" w:color="auto" w:fill="FFFFFF"/>
        </w:rPr>
        <w:t>business development.</w:t>
      </w:r>
      <w:r w:rsidR="009B4110">
        <w:rPr>
          <w:rStyle w:val="Emphasis"/>
          <w:rFonts w:ascii="Verdana" w:hAnsi="Verdana"/>
          <w:i w:val="0"/>
          <w:iCs w:val="0"/>
          <w:sz w:val="20"/>
          <w:szCs w:val="20"/>
          <w:shd w:val="clear" w:color="auto" w:fill="FFFFFF"/>
        </w:rPr>
        <w:t>”</w:t>
      </w:r>
    </w:p>
    <w:p w14:paraId="1A2BFD8A" w14:textId="3CD21A18" w:rsidR="007C799C" w:rsidRDefault="007C799C" w:rsidP="000B59FF">
      <w:pPr>
        <w:spacing w:after="0" w:line="360" w:lineRule="auto"/>
        <w:jc w:val="both"/>
        <w:rPr>
          <w:rStyle w:val="Emphasis"/>
          <w:rFonts w:ascii="Verdana" w:hAnsi="Verdana"/>
          <w:i w:val="0"/>
          <w:iCs w:val="0"/>
          <w:sz w:val="20"/>
          <w:szCs w:val="20"/>
          <w:shd w:val="clear" w:color="auto" w:fill="FFFFFF"/>
        </w:rPr>
      </w:pPr>
    </w:p>
    <w:p w14:paraId="51B17F78" w14:textId="0E437055" w:rsidR="00A07E3D" w:rsidRDefault="00A654C0" w:rsidP="000B59FF">
      <w:pPr>
        <w:spacing w:after="0" w:line="360" w:lineRule="auto"/>
        <w:jc w:val="both"/>
        <w:rPr>
          <w:rFonts w:ascii="Verdana" w:eastAsia="Times New Roman" w:hAnsi="Verdana"/>
          <w:sz w:val="20"/>
          <w:szCs w:val="20"/>
        </w:rPr>
      </w:pPr>
      <w:r>
        <w:rPr>
          <w:rFonts w:ascii="Verdana" w:hAnsi="Verdana" w:cs="FranklinGothicITCbyBT-Demi"/>
          <w:bCs/>
          <w:sz w:val="20"/>
          <w:szCs w:val="20"/>
        </w:rPr>
        <w:t xml:space="preserve">Ideally located alongside the region’s largest deep sea port of Jebel Ali, </w:t>
      </w:r>
      <w:proofErr w:type="spellStart"/>
      <w:r w:rsidR="007C799C">
        <w:rPr>
          <w:rFonts w:ascii="Verdana" w:hAnsi="Verdana" w:cs="FranklinGothicITCbyBT-Demi"/>
          <w:bCs/>
          <w:sz w:val="20"/>
          <w:szCs w:val="20"/>
        </w:rPr>
        <w:t>Jafza</w:t>
      </w:r>
      <w:proofErr w:type="spellEnd"/>
      <w:r w:rsidR="007C799C">
        <w:rPr>
          <w:rFonts w:ascii="Verdana" w:hAnsi="Verdana" w:cs="FranklinGothicITCbyBT-Demi"/>
          <w:bCs/>
          <w:sz w:val="20"/>
          <w:szCs w:val="20"/>
        </w:rPr>
        <w:t xml:space="preserve"> One </w:t>
      </w:r>
      <w:r w:rsidR="00087428">
        <w:rPr>
          <w:rFonts w:ascii="Verdana" w:hAnsi="Verdana" w:cs="FranklinGothicITCbyBT-Demi"/>
          <w:bCs/>
          <w:sz w:val="20"/>
          <w:szCs w:val="20"/>
        </w:rPr>
        <w:t xml:space="preserve">is </w:t>
      </w:r>
      <w:proofErr w:type="spellStart"/>
      <w:r w:rsidR="004E22E5">
        <w:rPr>
          <w:rFonts w:ascii="Verdana" w:hAnsi="Verdana" w:cs="FranklinGothicITCbyBT-Demi"/>
          <w:bCs/>
          <w:sz w:val="20"/>
          <w:szCs w:val="20"/>
        </w:rPr>
        <w:t>Jafza’s</w:t>
      </w:r>
      <w:proofErr w:type="spellEnd"/>
      <w:r w:rsidR="00302C1E">
        <w:rPr>
          <w:rFonts w:ascii="Verdana" w:hAnsi="Verdana" w:cs="FranklinGothicITCbyBT-Demi"/>
          <w:bCs/>
          <w:sz w:val="20"/>
          <w:szCs w:val="20"/>
        </w:rPr>
        <w:t xml:space="preserve"> flagship commercial property</w:t>
      </w:r>
      <w:r w:rsidR="00611C69">
        <w:rPr>
          <w:rFonts w:ascii="Verdana" w:hAnsi="Verdana" w:cs="FranklinGothicITCbyBT-Demi"/>
          <w:bCs/>
          <w:sz w:val="20"/>
          <w:szCs w:val="20"/>
        </w:rPr>
        <w:t xml:space="preserve"> and</w:t>
      </w:r>
      <w:r w:rsidR="00087428">
        <w:rPr>
          <w:rFonts w:ascii="Verdana" w:hAnsi="Verdana" w:cs="FranklinGothicITCbyBT-Demi"/>
          <w:bCs/>
          <w:sz w:val="20"/>
          <w:szCs w:val="20"/>
        </w:rPr>
        <w:t xml:space="preserve"> brings </w:t>
      </w:r>
      <w:r w:rsidR="007C799C">
        <w:rPr>
          <w:rFonts w:ascii="Verdana" w:hAnsi="Verdana" w:cs="FranklinGothicITCbyBT-Demi"/>
          <w:bCs/>
          <w:sz w:val="20"/>
          <w:szCs w:val="20"/>
        </w:rPr>
        <w:t>together businesses from all around the globe</w:t>
      </w:r>
      <w:r w:rsidR="00D82CB0">
        <w:rPr>
          <w:rFonts w:ascii="Verdana" w:hAnsi="Verdana" w:cs="FranklinGothicITCbyBT-Demi"/>
          <w:bCs/>
          <w:sz w:val="20"/>
          <w:szCs w:val="20"/>
        </w:rPr>
        <w:t>.</w:t>
      </w:r>
      <w:r w:rsidR="00087428">
        <w:rPr>
          <w:rFonts w:ascii="Verdana" w:hAnsi="Verdana" w:cs="FranklinGothicITCbyBT-Demi"/>
          <w:bCs/>
          <w:sz w:val="20"/>
          <w:szCs w:val="20"/>
        </w:rPr>
        <w:t xml:space="preserve"> </w:t>
      </w:r>
      <w:r w:rsidR="00D82CB0">
        <w:rPr>
          <w:rFonts w:ascii="Verdana" w:hAnsi="Verdana" w:cs="FranklinGothicITCbyBT-Demi"/>
          <w:bCs/>
          <w:sz w:val="20"/>
          <w:szCs w:val="20"/>
        </w:rPr>
        <w:t xml:space="preserve">It </w:t>
      </w:r>
      <w:r w:rsidR="00087428">
        <w:rPr>
          <w:rFonts w:ascii="Verdana" w:hAnsi="Verdana" w:cs="FranklinGothicITCbyBT-Demi"/>
          <w:bCs/>
          <w:sz w:val="20"/>
          <w:szCs w:val="20"/>
        </w:rPr>
        <w:t>provides access to new business opportunities as a maritime hub both region</w:t>
      </w:r>
      <w:r>
        <w:rPr>
          <w:rFonts w:ascii="Verdana" w:hAnsi="Verdana" w:cs="FranklinGothicITCbyBT-Demi"/>
          <w:bCs/>
          <w:sz w:val="20"/>
          <w:szCs w:val="20"/>
        </w:rPr>
        <w:t>ally and globally, thanks to Dubai’s cen</w:t>
      </w:r>
      <w:r w:rsidR="00087428">
        <w:rPr>
          <w:rFonts w:ascii="Verdana" w:hAnsi="Verdana" w:cs="FranklinGothicITCbyBT-Demi"/>
          <w:bCs/>
          <w:sz w:val="20"/>
          <w:szCs w:val="20"/>
        </w:rPr>
        <w:t>tralized time zone that combines East and West</w:t>
      </w:r>
      <w:r w:rsidR="007C799C">
        <w:rPr>
          <w:rFonts w:ascii="Verdana" w:hAnsi="Verdana" w:cs="FranklinGothicITCbyBT-Demi"/>
          <w:bCs/>
          <w:sz w:val="20"/>
          <w:szCs w:val="20"/>
        </w:rPr>
        <w:t xml:space="preserve">. </w:t>
      </w:r>
      <w:r w:rsidR="00087428">
        <w:rPr>
          <w:rFonts w:ascii="Verdana" w:hAnsi="Verdana" w:cs="FranklinGothicITCbyBT-Demi"/>
          <w:bCs/>
          <w:sz w:val="20"/>
          <w:szCs w:val="20"/>
        </w:rPr>
        <w:t>T</w:t>
      </w:r>
      <w:r w:rsidR="007C799C">
        <w:rPr>
          <w:rFonts w:ascii="Verdana" w:hAnsi="Verdana" w:cs="FranklinGothicITCbyBT-Demi"/>
          <w:bCs/>
          <w:sz w:val="20"/>
          <w:szCs w:val="20"/>
        </w:rPr>
        <w:t xml:space="preserve">he complex comprises </w:t>
      </w:r>
      <w:r w:rsidR="00FC50F9">
        <w:rPr>
          <w:rFonts w:ascii="Verdana" w:hAnsi="Verdana" w:cs="FranklinGothicITCbyBT-Demi"/>
          <w:bCs/>
          <w:sz w:val="20"/>
          <w:szCs w:val="20"/>
        </w:rPr>
        <w:t>a 34-storey</w:t>
      </w:r>
      <w:r w:rsidR="007C799C">
        <w:rPr>
          <w:rFonts w:ascii="Verdana" w:hAnsi="Verdana" w:cs="FranklinGothicITCbyBT-Demi"/>
          <w:bCs/>
          <w:sz w:val="20"/>
          <w:szCs w:val="20"/>
        </w:rPr>
        <w:t xml:space="preserve"> twin</w:t>
      </w:r>
      <w:r w:rsidR="00FC50F9">
        <w:rPr>
          <w:rFonts w:ascii="Verdana" w:hAnsi="Verdana" w:cs="FranklinGothicITCbyBT-Demi"/>
          <w:bCs/>
          <w:sz w:val="20"/>
          <w:szCs w:val="20"/>
        </w:rPr>
        <w:t xml:space="preserve"> office</w:t>
      </w:r>
      <w:r w:rsidR="007C799C">
        <w:rPr>
          <w:rFonts w:ascii="Verdana" w:hAnsi="Verdana" w:cs="FranklinGothicITCbyBT-Demi"/>
          <w:bCs/>
          <w:sz w:val="20"/>
          <w:szCs w:val="20"/>
        </w:rPr>
        <w:t xml:space="preserve"> tower </w:t>
      </w:r>
      <w:r w:rsidR="00A07E3D">
        <w:rPr>
          <w:rFonts w:ascii="Verdana" w:hAnsi="Verdana" w:cs="FranklinGothicITCbyBT-Demi"/>
          <w:bCs/>
          <w:sz w:val="20"/>
          <w:szCs w:val="20"/>
        </w:rPr>
        <w:t xml:space="preserve">and will be home to a </w:t>
      </w:r>
      <w:r w:rsidR="00FC50F9">
        <w:rPr>
          <w:rFonts w:ascii="Verdana" w:eastAsia="Times New Roman" w:hAnsi="Verdana"/>
          <w:sz w:val="20"/>
          <w:szCs w:val="20"/>
        </w:rPr>
        <w:t>322</w:t>
      </w:r>
      <w:r w:rsidR="008E7E53">
        <w:rPr>
          <w:rFonts w:ascii="Verdana" w:eastAsia="Times New Roman" w:hAnsi="Verdana"/>
          <w:sz w:val="20"/>
          <w:szCs w:val="20"/>
        </w:rPr>
        <w:t>-</w:t>
      </w:r>
      <w:r w:rsidR="00A07E3D" w:rsidRPr="000B59FF">
        <w:rPr>
          <w:rFonts w:ascii="Verdana" w:eastAsia="Times New Roman" w:hAnsi="Verdana"/>
          <w:sz w:val="20"/>
          <w:szCs w:val="20"/>
        </w:rPr>
        <w:t>room luxury</w:t>
      </w:r>
      <w:r w:rsidR="00A07E3D" w:rsidRPr="00A07E3D">
        <w:rPr>
          <w:rFonts w:ascii="Verdana" w:eastAsia="Times New Roman" w:hAnsi="Verdana"/>
          <w:sz w:val="20"/>
          <w:szCs w:val="20"/>
        </w:rPr>
        <w:t xml:space="preserve"> four-star hotel</w:t>
      </w:r>
      <w:r w:rsidR="00FC50F9">
        <w:rPr>
          <w:rFonts w:ascii="Verdana" w:eastAsia="Times New Roman" w:hAnsi="Verdana"/>
          <w:sz w:val="20"/>
          <w:szCs w:val="20"/>
        </w:rPr>
        <w:t>, a 600</w:t>
      </w:r>
      <w:r w:rsidR="009B4110">
        <w:rPr>
          <w:rFonts w:ascii="Verdana" w:eastAsia="Times New Roman" w:hAnsi="Verdana"/>
          <w:sz w:val="20"/>
          <w:szCs w:val="20"/>
        </w:rPr>
        <w:t xml:space="preserve">-seat auditorium, </w:t>
      </w:r>
      <w:r w:rsidR="00A07E3D" w:rsidRPr="000B59FF">
        <w:rPr>
          <w:rFonts w:ascii="Verdana" w:eastAsia="Times New Roman" w:hAnsi="Verdana"/>
          <w:sz w:val="20"/>
          <w:szCs w:val="20"/>
        </w:rPr>
        <w:t>22 meeting and conference rooms and a 1,500 sq</w:t>
      </w:r>
      <w:r w:rsidR="008E7E53">
        <w:rPr>
          <w:rFonts w:ascii="Verdana" w:eastAsia="Times New Roman" w:hAnsi="Verdana"/>
          <w:sz w:val="20"/>
          <w:szCs w:val="20"/>
        </w:rPr>
        <w:t>uare meter</w:t>
      </w:r>
      <w:r w:rsidR="00A07E3D" w:rsidRPr="000B59FF">
        <w:rPr>
          <w:rFonts w:ascii="Verdana" w:eastAsia="Times New Roman" w:hAnsi="Verdana"/>
          <w:sz w:val="20"/>
          <w:szCs w:val="20"/>
        </w:rPr>
        <w:t xml:space="preserve"> exhibition hall</w:t>
      </w:r>
      <w:r w:rsidR="009B4110">
        <w:rPr>
          <w:rFonts w:ascii="Verdana" w:eastAsia="Times New Roman" w:hAnsi="Verdana"/>
          <w:sz w:val="20"/>
          <w:szCs w:val="20"/>
        </w:rPr>
        <w:t>, once complete.</w:t>
      </w:r>
    </w:p>
    <w:p w14:paraId="4C391C02" w14:textId="77777777" w:rsidR="00DD5840" w:rsidRDefault="00DD5840" w:rsidP="000B59FF">
      <w:pPr>
        <w:spacing w:after="0" w:line="360" w:lineRule="auto"/>
        <w:jc w:val="both"/>
        <w:rPr>
          <w:rFonts w:ascii="Verdana" w:eastAsia="Times New Roman" w:hAnsi="Verdana"/>
          <w:sz w:val="20"/>
          <w:szCs w:val="20"/>
        </w:rPr>
      </w:pPr>
    </w:p>
    <w:p w14:paraId="060B70E8" w14:textId="77777777" w:rsidR="008F578D" w:rsidRPr="00340A8C" w:rsidRDefault="008F578D" w:rsidP="008F578D">
      <w:pPr>
        <w:spacing w:line="360" w:lineRule="auto"/>
        <w:jc w:val="center"/>
        <w:rPr>
          <w:rFonts w:ascii="Arial" w:hAnsi="Arial" w:cs="Arial"/>
          <w:sz w:val="18"/>
          <w:szCs w:val="18"/>
        </w:rPr>
      </w:pPr>
      <w:r w:rsidRPr="00340A8C">
        <w:rPr>
          <w:rFonts w:ascii="Verdana" w:hAnsi="Verdana"/>
          <w:b/>
          <w:sz w:val="20"/>
          <w:szCs w:val="20"/>
        </w:rPr>
        <w:t>-Ends-</w:t>
      </w:r>
    </w:p>
    <w:p w14:paraId="789F6BD2" w14:textId="73002173" w:rsidR="003D14E3" w:rsidRPr="00E805A4" w:rsidRDefault="003D14E3" w:rsidP="003D14E3">
      <w:pPr>
        <w:autoSpaceDE w:val="0"/>
        <w:autoSpaceDN w:val="0"/>
        <w:adjustRightInd w:val="0"/>
        <w:jc w:val="both"/>
        <w:rPr>
          <w:rFonts w:ascii="Verdana" w:hAnsi="Verdana" w:cs="Verdana"/>
          <w:sz w:val="16"/>
          <w:szCs w:val="16"/>
        </w:rPr>
      </w:pPr>
      <w:r w:rsidRPr="00E805A4">
        <w:rPr>
          <w:rFonts w:ascii="Verdana" w:hAnsi="Verdana"/>
          <w:iCs/>
          <w:sz w:val="16"/>
          <w:szCs w:val="16"/>
        </w:rPr>
        <w:t xml:space="preserve">For more information about Trelleborg’s marine </w:t>
      </w:r>
      <w:r>
        <w:rPr>
          <w:rFonts w:ascii="Verdana" w:hAnsi="Verdana"/>
          <w:iCs/>
          <w:sz w:val="16"/>
          <w:szCs w:val="16"/>
        </w:rPr>
        <w:t xml:space="preserve">and infrastructure </w:t>
      </w:r>
      <w:r w:rsidRPr="00E805A4">
        <w:rPr>
          <w:rFonts w:ascii="Verdana" w:hAnsi="Verdana"/>
          <w:iCs/>
          <w:sz w:val="16"/>
          <w:szCs w:val="16"/>
        </w:rPr>
        <w:t>operation</w:t>
      </w:r>
      <w:r>
        <w:rPr>
          <w:rFonts w:ascii="Verdana" w:hAnsi="Verdana"/>
          <w:iCs/>
          <w:sz w:val="16"/>
          <w:szCs w:val="16"/>
        </w:rPr>
        <w:t>,</w:t>
      </w:r>
      <w:r w:rsidRPr="00E805A4">
        <w:rPr>
          <w:rFonts w:ascii="Verdana" w:hAnsi="Verdana"/>
          <w:iCs/>
          <w:sz w:val="16"/>
          <w:szCs w:val="16"/>
        </w:rPr>
        <w:t xml:space="preserve"> please contact Richard Hepworth, P</w:t>
      </w:r>
      <w:r>
        <w:rPr>
          <w:rFonts w:ascii="Verdana" w:hAnsi="Verdana"/>
          <w:iCs/>
          <w:sz w:val="16"/>
          <w:szCs w:val="16"/>
        </w:rPr>
        <w:t>resident</w:t>
      </w:r>
      <w:r w:rsidRPr="00E805A4">
        <w:rPr>
          <w:rFonts w:ascii="Verdana" w:hAnsi="Verdana"/>
          <w:iCs/>
          <w:sz w:val="16"/>
          <w:szCs w:val="16"/>
        </w:rPr>
        <w:t xml:space="preserve">, </w:t>
      </w:r>
      <w:hyperlink r:id="rId11" w:history="1">
        <w:r w:rsidRPr="003B4AEF">
          <w:rPr>
            <w:rStyle w:val="Hyperlink"/>
            <w:rFonts w:ascii="Verdana" w:hAnsi="Verdana" w:cs="Verdana"/>
            <w:sz w:val="16"/>
            <w:szCs w:val="16"/>
          </w:rPr>
          <w:t>richard.hepworth@trelleborg.com</w:t>
        </w:r>
      </w:hyperlink>
      <w:r w:rsidRPr="00E805A4">
        <w:rPr>
          <w:rFonts w:ascii="Verdana" w:hAnsi="Verdana" w:cs="Verdana"/>
          <w:sz w:val="16"/>
          <w:szCs w:val="16"/>
        </w:rPr>
        <w:t xml:space="preserve"> </w:t>
      </w:r>
    </w:p>
    <w:p w14:paraId="16F84D4E" w14:textId="77777777" w:rsidR="003D14E3" w:rsidRPr="00E805A4" w:rsidRDefault="003D14E3" w:rsidP="003D14E3">
      <w:pPr>
        <w:jc w:val="both"/>
        <w:rPr>
          <w:rFonts w:ascii="Verdana" w:hAnsi="Verdana"/>
          <w:sz w:val="16"/>
          <w:szCs w:val="16"/>
        </w:rPr>
      </w:pPr>
      <w:r w:rsidRPr="00E805A4">
        <w:rPr>
          <w:rFonts w:ascii="Verdana" w:hAnsi="Verdana" w:cs="Arial"/>
          <w:sz w:val="16"/>
          <w:szCs w:val="16"/>
        </w:rPr>
        <w:lastRenderedPageBreak/>
        <w:t xml:space="preserve">For further press information please contact </w:t>
      </w:r>
      <w:r>
        <w:rPr>
          <w:rFonts w:ascii="Verdana" w:hAnsi="Verdana" w:cs="Arial"/>
          <w:sz w:val="16"/>
          <w:szCs w:val="16"/>
        </w:rPr>
        <w:t>Chris Sanders</w:t>
      </w:r>
      <w:r w:rsidRPr="00E805A4">
        <w:rPr>
          <w:rFonts w:ascii="Verdana" w:hAnsi="Verdana" w:cs="Arial"/>
          <w:sz w:val="16"/>
          <w:szCs w:val="16"/>
        </w:rPr>
        <w:t xml:space="preserve"> at Stein IAS, Clarence Mill, Clarence Road, Bollington, SK10 5JZ, United Kingdom.  Tel: + 44 (0) 1625 578 578; Email: </w:t>
      </w:r>
      <w:hyperlink r:id="rId12" w:history="1">
        <w:r w:rsidRPr="00755086">
          <w:rPr>
            <w:rStyle w:val="Hyperlink"/>
            <w:rFonts w:ascii="Verdana" w:hAnsi="Verdana"/>
            <w:sz w:val="16"/>
            <w:szCs w:val="16"/>
          </w:rPr>
          <w:t>chris.sanders@steinias.com</w:t>
        </w:r>
      </w:hyperlink>
      <w:r>
        <w:rPr>
          <w:rFonts w:ascii="Verdana" w:hAnsi="Verdana"/>
          <w:sz w:val="16"/>
          <w:szCs w:val="16"/>
        </w:rPr>
        <w:t xml:space="preserve"> </w:t>
      </w:r>
      <w:r>
        <w:rPr>
          <w:rStyle w:val="Hyperlink"/>
          <w:rFonts w:ascii="Verdana" w:hAnsi="Verdana"/>
          <w:sz w:val="16"/>
          <w:szCs w:val="16"/>
        </w:rPr>
        <w:t xml:space="preserve"> </w:t>
      </w:r>
    </w:p>
    <w:p w14:paraId="4EBA601C" w14:textId="77777777" w:rsidR="003D14E3" w:rsidRPr="00E805A4" w:rsidRDefault="003D14E3" w:rsidP="003D14E3">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Trelleborg’s marine </w:t>
      </w:r>
      <w:r>
        <w:rPr>
          <w:rFonts w:ascii="Verdana" w:hAnsi="Verdana"/>
          <w:i/>
          <w:iCs/>
          <w:sz w:val="16"/>
          <w:szCs w:val="16"/>
        </w:rPr>
        <w:t xml:space="preserve">and infrastructure </w:t>
      </w:r>
      <w:r w:rsidRPr="00E805A4">
        <w:rPr>
          <w:rFonts w:ascii="Verdana" w:hAnsi="Verdana"/>
          <w:i/>
          <w:iCs/>
          <w:sz w:val="16"/>
          <w:szCs w:val="16"/>
        </w:rPr>
        <w:t>operation and Trelleborg Group</w:t>
      </w:r>
    </w:p>
    <w:p w14:paraId="5F05E38B" w14:textId="4A8325AA" w:rsidR="003D14E3" w:rsidRPr="0093727B" w:rsidRDefault="003D14E3" w:rsidP="003D14E3">
      <w:pPr>
        <w:pStyle w:val="PlainText"/>
        <w:spacing w:line="276" w:lineRule="auto"/>
        <w:jc w:val="both"/>
        <w:rPr>
          <w:rFonts w:ascii="Verdana" w:eastAsia="SimSun" w:hAnsi="Verdana"/>
          <w:color w:val="FF0000"/>
          <w:sz w:val="16"/>
          <w:szCs w:val="16"/>
          <w:u w:val="single"/>
        </w:rPr>
      </w:pPr>
      <w:r w:rsidRPr="0093727B">
        <w:rPr>
          <w:rFonts w:ascii="Verdana" w:hAnsi="Verdana" w:cs="Arial"/>
          <w:sz w:val="16"/>
          <w:szCs w:val="16"/>
        </w:rPr>
        <w:t xml:space="preserve">The marine and infrastructure operation of the Trelleborg Offshore &amp; Construction business area,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rPr>
        <w:t xml:space="preserve"> It </w:t>
      </w:r>
      <w:r w:rsidRPr="002D4648">
        <w:rPr>
          <w:rFonts w:ascii="Verdana" w:hAnsi="Verdana" w:cs="Arial"/>
          <w:sz w:val="16"/>
          <w:szCs w:val="16"/>
        </w:rPr>
        <w:t xml:space="preserve">manufactures and installs </w:t>
      </w:r>
      <w:r w:rsidRPr="0093727B">
        <w:rPr>
          <w:rFonts w:ascii="Verdana" w:hAnsi="Verdana" w:cs="Arial"/>
          <w:sz w:val="16"/>
          <w:szCs w:val="16"/>
        </w:rPr>
        <w:t xml:space="preserve">bespoke fender systems, docking and mooring equipment, oil and gas transfer technology and vessel efficiency technology for marine environments all over the world. Its polymer engineering expertise also extends </w:t>
      </w:r>
      <w:r w:rsidR="009A6BE1">
        <w:rPr>
          <w:rFonts w:ascii="Verdana" w:hAnsi="Verdana" w:cs="Arial"/>
          <w:sz w:val="16"/>
          <w:szCs w:val="16"/>
        </w:rPr>
        <w:t>i</w:t>
      </w:r>
      <w:r w:rsidRPr="0093727B">
        <w:rPr>
          <w:rFonts w:ascii="Verdana" w:hAnsi="Verdana" w:cs="Arial"/>
          <w:sz w:val="16"/>
          <w:szCs w:val="16"/>
        </w:rPr>
        <w:t xml:space="preserve">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7FF72F5F" w14:textId="77777777" w:rsidR="003D14E3" w:rsidRDefault="00685B86" w:rsidP="003D14E3">
      <w:pPr>
        <w:autoSpaceDE w:val="0"/>
        <w:autoSpaceDN w:val="0"/>
        <w:adjustRightInd w:val="0"/>
        <w:spacing w:after="0" w:line="360" w:lineRule="auto"/>
        <w:jc w:val="both"/>
        <w:rPr>
          <w:rStyle w:val="Hyperlink"/>
          <w:rFonts w:ascii="Verdana" w:eastAsia="SimSun" w:hAnsi="Verdana" w:cs="Times New Roman"/>
          <w:sz w:val="16"/>
          <w:szCs w:val="16"/>
        </w:rPr>
      </w:pPr>
      <w:hyperlink r:id="rId13" w:history="1">
        <w:r w:rsidR="003D14E3" w:rsidRPr="00AD3A23">
          <w:rPr>
            <w:rStyle w:val="Hyperlink"/>
            <w:rFonts w:ascii="Verdana" w:eastAsia="SimSun" w:hAnsi="Verdana" w:cs="Times New Roman"/>
            <w:sz w:val="16"/>
            <w:szCs w:val="16"/>
          </w:rPr>
          <w:t>https://www.trelleborg.com/en/marine-and-infrastructure</w:t>
        </w:r>
      </w:hyperlink>
    </w:p>
    <w:p w14:paraId="48E15496" w14:textId="77777777" w:rsidR="003D14E3" w:rsidRPr="00E805A4" w:rsidRDefault="003D14E3" w:rsidP="003D14E3">
      <w:pPr>
        <w:autoSpaceDE w:val="0"/>
        <w:autoSpaceDN w:val="0"/>
        <w:adjustRightInd w:val="0"/>
        <w:spacing w:after="0" w:line="360" w:lineRule="auto"/>
        <w:jc w:val="both"/>
        <w:rPr>
          <w:rFonts w:ascii="Verdana" w:hAnsi="Verdana"/>
          <w:sz w:val="16"/>
          <w:szCs w:val="16"/>
        </w:rPr>
      </w:pPr>
    </w:p>
    <w:p w14:paraId="0776C8C0" w14:textId="77777777" w:rsidR="003D14E3" w:rsidRPr="00B01DF4" w:rsidRDefault="003D14E3" w:rsidP="00B01DF4">
      <w:pPr>
        <w:spacing w:after="0" w:line="240" w:lineRule="auto"/>
        <w:ind w:right="142"/>
        <w:jc w:val="both"/>
        <w:rPr>
          <w:rFonts w:ascii="Verdana" w:hAnsi="Verdana"/>
          <w:sz w:val="16"/>
          <w:szCs w:val="16"/>
        </w:rPr>
      </w:pPr>
      <w:r w:rsidRPr="00B01DF4">
        <w:rPr>
          <w:rFonts w:ascii="Verdana" w:hAnsi="Verdana" w:cs="Arial"/>
          <w:b/>
          <w:bCs/>
          <w:sz w:val="16"/>
          <w:szCs w:val="16"/>
        </w:rPr>
        <w:t xml:space="preserve">Trelleborg </w:t>
      </w:r>
      <w:r w:rsidRPr="00B01DF4">
        <w:rPr>
          <w:rFonts w:ascii="Verdana" w:hAnsi="Verdana" w:cs="Arial"/>
          <w:bCs/>
          <w:sz w:val="16"/>
          <w:szCs w:val="16"/>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4" w:history="1">
        <w:r w:rsidRPr="00B01DF4">
          <w:rPr>
            <w:rStyle w:val="Hyperlink"/>
            <w:rFonts w:ascii="Verdana" w:hAnsi="Verdana" w:cs="Arial"/>
            <w:bCs/>
            <w:sz w:val="16"/>
            <w:szCs w:val="16"/>
          </w:rPr>
          <w:t>www.trelleborg.com</w:t>
        </w:r>
      </w:hyperlink>
      <w:r w:rsidRPr="00B01DF4">
        <w:rPr>
          <w:rFonts w:ascii="Verdana" w:hAnsi="Verdana" w:cs="Arial"/>
          <w:bCs/>
          <w:sz w:val="16"/>
          <w:szCs w:val="16"/>
        </w:rPr>
        <w:t xml:space="preserve">. </w:t>
      </w:r>
    </w:p>
    <w:p w14:paraId="0B6FA171" w14:textId="77777777" w:rsidR="00C223BC" w:rsidRPr="00595922" w:rsidRDefault="00C223BC" w:rsidP="00C223BC">
      <w:pPr>
        <w:rPr>
          <w:rFonts w:ascii="Verdana" w:hAnsi="Verdana" w:cs="Arial"/>
          <w:sz w:val="20"/>
          <w:szCs w:val="20"/>
        </w:rPr>
      </w:pPr>
    </w:p>
    <w:p w14:paraId="54911ACE" w14:textId="77777777" w:rsidR="00C223BC" w:rsidRPr="00340A8C" w:rsidRDefault="00C223BC" w:rsidP="00C223BC">
      <w:pPr>
        <w:autoSpaceDE w:val="0"/>
        <w:autoSpaceDN w:val="0"/>
        <w:adjustRightInd w:val="0"/>
        <w:spacing w:after="0" w:line="360" w:lineRule="auto"/>
        <w:jc w:val="both"/>
        <w:rPr>
          <w:rFonts w:ascii="Verdana" w:hAnsi="Verdana"/>
          <w:sz w:val="16"/>
          <w:szCs w:val="16"/>
        </w:rPr>
      </w:pPr>
    </w:p>
    <w:p w14:paraId="5DBE37DC" w14:textId="77777777" w:rsidR="008F578D" w:rsidRPr="00340A8C" w:rsidRDefault="008F578D" w:rsidP="008F578D">
      <w:pPr>
        <w:rPr>
          <w:rFonts w:ascii="Calibri" w:hAnsi="Calibri" w:cs="Times New Roman"/>
        </w:rPr>
      </w:pPr>
    </w:p>
    <w:sectPr w:rsidR="008F578D" w:rsidRPr="00340A8C" w:rsidSect="00CC5484">
      <w:headerReference w:type="defaul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EE77" w14:textId="77777777" w:rsidR="009F26FA" w:rsidRDefault="009F26FA" w:rsidP="00EF7458">
      <w:pPr>
        <w:spacing w:after="0" w:line="240" w:lineRule="auto"/>
      </w:pPr>
      <w:r>
        <w:separator/>
      </w:r>
    </w:p>
  </w:endnote>
  <w:endnote w:type="continuationSeparator" w:id="0">
    <w:p w14:paraId="532E1150" w14:textId="77777777" w:rsidR="009F26FA" w:rsidRDefault="009F26FA"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IJEDD F+ Franklin Gothic ITC by">
    <w:altName w:val="Franklin Gothic IT Cby"/>
    <w:panose1 w:val="00000000000000000000"/>
    <w:charset w:val="00"/>
    <w:family w:val="swiss"/>
    <w:notTrueType/>
    <w:pitch w:val="default"/>
    <w:sig w:usb0="00000003" w:usb1="00000000" w:usb2="00000000" w:usb3="00000000" w:csb0="00000001" w:csb1="00000000"/>
  </w:font>
  <w:font w:name="TTKRB J+ Franklin Gothic ITC by">
    <w:altName w:val="Franklin Gothic IT Cby"/>
    <w:panose1 w:val="00000000000000000000"/>
    <w:charset w:val="00"/>
    <w:family w:val="swiss"/>
    <w:notTrueType/>
    <w:pitch w:val="default"/>
    <w:sig w:usb0="00000003" w:usb1="00000000" w:usb2="00000000" w:usb3="00000000" w:csb0="00000001"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FA0F" w14:textId="77777777" w:rsidR="009F26FA" w:rsidRDefault="009F26FA" w:rsidP="00EF7458">
      <w:pPr>
        <w:spacing w:after="0" w:line="240" w:lineRule="auto"/>
      </w:pPr>
      <w:r>
        <w:separator/>
      </w:r>
    </w:p>
  </w:footnote>
  <w:footnote w:type="continuationSeparator" w:id="0">
    <w:p w14:paraId="2B791197" w14:textId="77777777" w:rsidR="009F26FA" w:rsidRDefault="009F26FA"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9CEF" w14:textId="77777777" w:rsidR="00CC37BA" w:rsidRDefault="00CC37BA" w:rsidP="00EF7458">
    <w:pPr>
      <w:pStyle w:val="Header"/>
      <w:jc w:val="center"/>
    </w:pPr>
    <w:r>
      <w:rPr>
        <w:noProof/>
        <w:lang w:eastAsia="en-US"/>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123E3"/>
    <w:multiLevelType w:val="hybridMultilevel"/>
    <w:tmpl w:val="79F8C40E"/>
    <w:lvl w:ilvl="0" w:tplc="06B48E8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4A"/>
    <w:rsid w:val="000153E6"/>
    <w:rsid w:val="000158C9"/>
    <w:rsid w:val="00016B4F"/>
    <w:rsid w:val="000212B7"/>
    <w:rsid w:val="00030545"/>
    <w:rsid w:val="00030755"/>
    <w:rsid w:val="000334FF"/>
    <w:rsid w:val="00043E81"/>
    <w:rsid w:val="0004531D"/>
    <w:rsid w:val="000568C1"/>
    <w:rsid w:val="00071E4D"/>
    <w:rsid w:val="000730BE"/>
    <w:rsid w:val="00074C9F"/>
    <w:rsid w:val="0008208E"/>
    <w:rsid w:val="00086CE2"/>
    <w:rsid w:val="00087428"/>
    <w:rsid w:val="000941A1"/>
    <w:rsid w:val="00097AD3"/>
    <w:rsid w:val="000A2582"/>
    <w:rsid w:val="000A79C6"/>
    <w:rsid w:val="000B22C7"/>
    <w:rsid w:val="000B37B5"/>
    <w:rsid w:val="000B59FF"/>
    <w:rsid w:val="000C65B3"/>
    <w:rsid w:val="000D4C11"/>
    <w:rsid w:val="000D5A38"/>
    <w:rsid w:val="000D65DE"/>
    <w:rsid w:val="000E36ED"/>
    <w:rsid w:val="000E5442"/>
    <w:rsid w:val="000E68FB"/>
    <w:rsid w:val="000E71E2"/>
    <w:rsid w:val="000F1A34"/>
    <w:rsid w:val="000F1FEC"/>
    <w:rsid w:val="000F71B3"/>
    <w:rsid w:val="001006ED"/>
    <w:rsid w:val="00105FF0"/>
    <w:rsid w:val="00113BFB"/>
    <w:rsid w:val="001144D8"/>
    <w:rsid w:val="001204CF"/>
    <w:rsid w:val="00120572"/>
    <w:rsid w:val="00122313"/>
    <w:rsid w:val="001248E1"/>
    <w:rsid w:val="001255F5"/>
    <w:rsid w:val="0013012B"/>
    <w:rsid w:val="00133F89"/>
    <w:rsid w:val="00135453"/>
    <w:rsid w:val="00140A1A"/>
    <w:rsid w:val="00150329"/>
    <w:rsid w:val="00150995"/>
    <w:rsid w:val="00153752"/>
    <w:rsid w:val="00157313"/>
    <w:rsid w:val="00165BA4"/>
    <w:rsid w:val="00170DE7"/>
    <w:rsid w:val="00173663"/>
    <w:rsid w:val="001740E2"/>
    <w:rsid w:val="001755DA"/>
    <w:rsid w:val="001812E9"/>
    <w:rsid w:val="00182143"/>
    <w:rsid w:val="00183F2F"/>
    <w:rsid w:val="001855A0"/>
    <w:rsid w:val="00192FA8"/>
    <w:rsid w:val="00195392"/>
    <w:rsid w:val="001B0229"/>
    <w:rsid w:val="001B5BFF"/>
    <w:rsid w:val="001D03F6"/>
    <w:rsid w:val="001D5FA4"/>
    <w:rsid w:val="001D6A43"/>
    <w:rsid w:val="001E69B4"/>
    <w:rsid w:val="001F0B84"/>
    <w:rsid w:val="002011A7"/>
    <w:rsid w:val="002024AE"/>
    <w:rsid w:val="00204CDF"/>
    <w:rsid w:val="0020530F"/>
    <w:rsid w:val="002207EF"/>
    <w:rsid w:val="002277FC"/>
    <w:rsid w:val="00231D51"/>
    <w:rsid w:val="00240916"/>
    <w:rsid w:val="0024587D"/>
    <w:rsid w:val="00246AD3"/>
    <w:rsid w:val="00250FC2"/>
    <w:rsid w:val="00255858"/>
    <w:rsid w:val="00257E0F"/>
    <w:rsid w:val="0026039F"/>
    <w:rsid w:val="00260F01"/>
    <w:rsid w:val="00261FE3"/>
    <w:rsid w:val="00264342"/>
    <w:rsid w:val="002655DF"/>
    <w:rsid w:val="002701A1"/>
    <w:rsid w:val="002805E4"/>
    <w:rsid w:val="00282F40"/>
    <w:rsid w:val="00283BA7"/>
    <w:rsid w:val="00284ADD"/>
    <w:rsid w:val="00297BB9"/>
    <w:rsid w:val="002A5340"/>
    <w:rsid w:val="002B0B1F"/>
    <w:rsid w:val="002C0364"/>
    <w:rsid w:val="002C0742"/>
    <w:rsid w:val="002D0C3D"/>
    <w:rsid w:val="002E3A4A"/>
    <w:rsid w:val="002F1C4A"/>
    <w:rsid w:val="002F2F95"/>
    <w:rsid w:val="002F55ED"/>
    <w:rsid w:val="002F5E17"/>
    <w:rsid w:val="002F7E58"/>
    <w:rsid w:val="0030163A"/>
    <w:rsid w:val="00302C1E"/>
    <w:rsid w:val="00312B19"/>
    <w:rsid w:val="00315C94"/>
    <w:rsid w:val="00315CE7"/>
    <w:rsid w:val="00316017"/>
    <w:rsid w:val="003178E6"/>
    <w:rsid w:val="00323675"/>
    <w:rsid w:val="00335A3D"/>
    <w:rsid w:val="00335CED"/>
    <w:rsid w:val="00340727"/>
    <w:rsid w:val="00340A8C"/>
    <w:rsid w:val="0034510E"/>
    <w:rsid w:val="0035282E"/>
    <w:rsid w:val="00365668"/>
    <w:rsid w:val="00370FCF"/>
    <w:rsid w:val="00372F92"/>
    <w:rsid w:val="0037653E"/>
    <w:rsid w:val="00381C6C"/>
    <w:rsid w:val="00383FA7"/>
    <w:rsid w:val="00391793"/>
    <w:rsid w:val="00392AE3"/>
    <w:rsid w:val="00393428"/>
    <w:rsid w:val="0039660B"/>
    <w:rsid w:val="003A1B10"/>
    <w:rsid w:val="003A577D"/>
    <w:rsid w:val="003A68C2"/>
    <w:rsid w:val="003A6C60"/>
    <w:rsid w:val="003B0269"/>
    <w:rsid w:val="003B0C66"/>
    <w:rsid w:val="003B7B13"/>
    <w:rsid w:val="003D14E3"/>
    <w:rsid w:val="003E0B0C"/>
    <w:rsid w:val="003F05FA"/>
    <w:rsid w:val="003F1112"/>
    <w:rsid w:val="003F5C5E"/>
    <w:rsid w:val="00401178"/>
    <w:rsid w:val="00404371"/>
    <w:rsid w:val="0040724C"/>
    <w:rsid w:val="00415219"/>
    <w:rsid w:val="00415391"/>
    <w:rsid w:val="00422A81"/>
    <w:rsid w:val="00432143"/>
    <w:rsid w:val="0044072E"/>
    <w:rsid w:val="00454282"/>
    <w:rsid w:val="004573F5"/>
    <w:rsid w:val="00465D23"/>
    <w:rsid w:val="00470355"/>
    <w:rsid w:val="0047438E"/>
    <w:rsid w:val="00477DAE"/>
    <w:rsid w:val="004857D0"/>
    <w:rsid w:val="00497520"/>
    <w:rsid w:val="004B30FA"/>
    <w:rsid w:val="004C6A1C"/>
    <w:rsid w:val="004C7778"/>
    <w:rsid w:val="004D0BF2"/>
    <w:rsid w:val="004D5C41"/>
    <w:rsid w:val="004E000C"/>
    <w:rsid w:val="004E22E5"/>
    <w:rsid w:val="004F15AB"/>
    <w:rsid w:val="004F29DD"/>
    <w:rsid w:val="004F5908"/>
    <w:rsid w:val="004F5953"/>
    <w:rsid w:val="004F7D0A"/>
    <w:rsid w:val="005030B5"/>
    <w:rsid w:val="00510802"/>
    <w:rsid w:val="00512C77"/>
    <w:rsid w:val="00514B17"/>
    <w:rsid w:val="00517EA0"/>
    <w:rsid w:val="00521ADD"/>
    <w:rsid w:val="005247BF"/>
    <w:rsid w:val="00532268"/>
    <w:rsid w:val="0054374A"/>
    <w:rsid w:val="00547830"/>
    <w:rsid w:val="005515A5"/>
    <w:rsid w:val="0056539B"/>
    <w:rsid w:val="005669C1"/>
    <w:rsid w:val="00571DE3"/>
    <w:rsid w:val="00572386"/>
    <w:rsid w:val="00586F9A"/>
    <w:rsid w:val="00595922"/>
    <w:rsid w:val="0059760E"/>
    <w:rsid w:val="00597C1C"/>
    <w:rsid w:val="005A30AA"/>
    <w:rsid w:val="005B6481"/>
    <w:rsid w:val="005C0ACE"/>
    <w:rsid w:val="005C23EB"/>
    <w:rsid w:val="005C6BF8"/>
    <w:rsid w:val="005C71F9"/>
    <w:rsid w:val="005D06B0"/>
    <w:rsid w:val="005D0743"/>
    <w:rsid w:val="005D0EFC"/>
    <w:rsid w:val="005D1477"/>
    <w:rsid w:val="005E1CF5"/>
    <w:rsid w:val="005E2678"/>
    <w:rsid w:val="005E2FE4"/>
    <w:rsid w:val="005E3CEF"/>
    <w:rsid w:val="005E6AB5"/>
    <w:rsid w:val="005E6EDD"/>
    <w:rsid w:val="005E7FBE"/>
    <w:rsid w:val="005F104E"/>
    <w:rsid w:val="005F26A6"/>
    <w:rsid w:val="005F3D32"/>
    <w:rsid w:val="005F5147"/>
    <w:rsid w:val="006022CF"/>
    <w:rsid w:val="00611C69"/>
    <w:rsid w:val="006138EE"/>
    <w:rsid w:val="00620361"/>
    <w:rsid w:val="00623E5A"/>
    <w:rsid w:val="0062755B"/>
    <w:rsid w:val="00635E48"/>
    <w:rsid w:val="00641FA9"/>
    <w:rsid w:val="006453C8"/>
    <w:rsid w:val="00656E8C"/>
    <w:rsid w:val="00662A14"/>
    <w:rsid w:val="00667303"/>
    <w:rsid w:val="00670038"/>
    <w:rsid w:val="00672063"/>
    <w:rsid w:val="00682612"/>
    <w:rsid w:val="0068375F"/>
    <w:rsid w:val="0068534F"/>
    <w:rsid w:val="00685B86"/>
    <w:rsid w:val="00694A57"/>
    <w:rsid w:val="00695895"/>
    <w:rsid w:val="006A3965"/>
    <w:rsid w:val="006C04F7"/>
    <w:rsid w:val="006C0CC4"/>
    <w:rsid w:val="006D05DA"/>
    <w:rsid w:val="006D19B3"/>
    <w:rsid w:val="006D1F96"/>
    <w:rsid w:val="006D5BC0"/>
    <w:rsid w:val="006E0488"/>
    <w:rsid w:val="006E2933"/>
    <w:rsid w:val="006E41AA"/>
    <w:rsid w:val="006E62B8"/>
    <w:rsid w:val="006E62D6"/>
    <w:rsid w:val="006E7407"/>
    <w:rsid w:val="006F1BD6"/>
    <w:rsid w:val="006F6BAA"/>
    <w:rsid w:val="00704A13"/>
    <w:rsid w:val="00713176"/>
    <w:rsid w:val="00716562"/>
    <w:rsid w:val="0072015D"/>
    <w:rsid w:val="0074181F"/>
    <w:rsid w:val="007451E2"/>
    <w:rsid w:val="007475CB"/>
    <w:rsid w:val="00750A09"/>
    <w:rsid w:val="00764CFB"/>
    <w:rsid w:val="0076542A"/>
    <w:rsid w:val="0076630A"/>
    <w:rsid w:val="00775DCB"/>
    <w:rsid w:val="00783CD3"/>
    <w:rsid w:val="0078578F"/>
    <w:rsid w:val="00786AB9"/>
    <w:rsid w:val="007877C4"/>
    <w:rsid w:val="00794448"/>
    <w:rsid w:val="00795C78"/>
    <w:rsid w:val="007A5BD3"/>
    <w:rsid w:val="007B4E6C"/>
    <w:rsid w:val="007B6F79"/>
    <w:rsid w:val="007C4F8F"/>
    <w:rsid w:val="007C5714"/>
    <w:rsid w:val="007C689E"/>
    <w:rsid w:val="007C6B40"/>
    <w:rsid w:val="007C799C"/>
    <w:rsid w:val="007D1492"/>
    <w:rsid w:val="007D2653"/>
    <w:rsid w:val="007D4BAD"/>
    <w:rsid w:val="007D4FCE"/>
    <w:rsid w:val="007D6F7E"/>
    <w:rsid w:val="007E033F"/>
    <w:rsid w:val="007E06E3"/>
    <w:rsid w:val="007E74FD"/>
    <w:rsid w:val="007E7F4E"/>
    <w:rsid w:val="007F2D86"/>
    <w:rsid w:val="00805AE6"/>
    <w:rsid w:val="0081012A"/>
    <w:rsid w:val="00810E9F"/>
    <w:rsid w:val="00811FE9"/>
    <w:rsid w:val="0082236C"/>
    <w:rsid w:val="00825C6C"/>
    <w:rsid w:val="00834805"/>
    <w:rsid w:val="00841173"/>
    <w:rsid w:val="00841995"/>
    <w:rsid w:val="00846012"/>
    <w:rsid w:val="0084672D"/>
    <w:rsid w:val="008470D9"/>
    <w:rsid w:val="008527EB"/>
    <w:rsid w:val="00853A93"/>
    <w:rsid w:val="008553C0"/>
    <w:rsid w:val="0085784A"/>
    <w:rsid w:val="0087771A"/>
    <w:rsid w:val="0088034B"/>
    <w:rsid w:val="00890721"/>
    <w:rsid w:val="0089200C"/>
    <w:rsid w:val="00894900"/>
    <w:rsid w:val="008A2436"/>
    <w:rsid w:val="008A358D"/>
    <w:rsid w:val="008A4DF2"/>
    <w:rsid w:val="008A7530"/>
    <w:rsid w:val="008B55B8"/>
    <w:rsid w:val="008C310A"/>
    <w:rsid w:val="008C5185"/>
    <w:rsid w:val="008C6369"/>
    <w:rsid w:val="008D1C4A"/>
    <w:rsid w:val="008D6DA4"/>
    <w:rsid w:val="008D7111"/>
    <w:rsid w:val="008E3A2A"/>
    <w:rsid w:val="008E3ABF"/>
    <w:rsid w:val="008E4BF4"/>
    <w:rsid w:val="008E500D"/>
    <w:rsid w:val="008E6074"/>
    <w:rsid w:val="008E7E53"/>
    <w:rsid w:val="008F578D"/>
    <w:rsid w:val="00900675"/>
    <w:rsid w:val="0090085C"/>
    <w:rsid w:val="00902F2B"/>
    <w:rsid w:val="00906B91"/>
    <w:rsid w:val="00907C89"/>
    <w:rsid w:val="00911538"/>
    <w:rsid w:val="00912CFB"/>
    <w:rsid w:val="0092183D"/>
    <w:rsid w:val="00924039"/>
    <w:rsid w:val="0093043C"/>
    <w:rsid w:val="00932929"/>
    <w:rsid w:val="009344C9"/>
    <w:rsid w:val="00934546"/>
    <w:rsid w:val="00940A5F"/>
    <w:rsid w:val="00944F0E"/>
    <w:rsid w:val="00955510"/>
    <w:rsid w:val="0097042D"/>
    <w:rsid w:val="009877BA"/>
    <w:rsid w:val="009921C1"/>
    <w:rsid w:val="00994F6F"/>
    <w:rsid w:val="00997466"/>
    <w:rsid w:val="009A03CF"/>
    <w:rsid w:val="009A0A2D"/>
    <w:rsid w:val="009A6023"/>
    <w:rsid w:val="009A6BE1"/>
    <w:rsid w:val="009A7D91"/>
    <w:rsid w:val="009B004C"/>
    <w:rsid w:val="009B4110"/>
    <w:rsid w:val="009B4122"/>
    <w:rsid w:val="009C10A6"/>
    <w:rsid w:val="009C3FCD"/>
    <w:rsid w:val="009D26F3"/>
    <w:rsid w:val="009D62F5"/>
    <w:rsid w:val="009F0D11"/>
    <w:rsid w:val="009F26FA"/>
    <w:rsid w:val="00A01747"/>
    <w:rsid w:val="00A03A2C"/>
    <w:rsid w:val="00A04BB9"/>
    <w:rsid w:val="00A07E3D"/>
    <w:rsid w:val="00A25581"/>
    <w:rsid w:val="00A267F9"/>
    <w:rsid w:val="00A324C6"/>
    <w:rsid w:val="00A32FC9"/>
    <w:rsid w:val="00A3382D"/>
    <w:rsid w:val="00A33DD9"/>
    <w:rsid w:val="00A34981"/>
    <w:rsid w:val="00A41D75"/>
    <w:rsid w:val="00A46071"/>
    <w:rsid w:val="00A46CB8"/>
    <w:rsid w:val="00A51C80"/>
    <w:rsid w:val="00A56576"/>
    <w:rsid w:val="00A65265"/>
    <w:rsid w:val="00A654C0"/>
    <w:rsid w:val="00A65B3B"/>
    <w:rsid w:val="00A74B61"/>
    <w:rsid w:val="00A80A95"/>
    <w:rsid w:val="00A86D6F"/>
    <w:rsid w:val="00A876AD"/>
    <w:rsid w:val="00A920D9"/>
    <w:rsid w:val="00A9225E"/>
    <w:rsid w:val="00A95927"/>
    <w:rsid w:val="00AA6FD9"/>
    <w:rsid w:val="00AA726E"/>
    <w:rsid w:val="00AB2B3F"/>
    <w:rsid w:val="00AB3B90"/>
    <w:rsid w:val="00AB40ED"/>
    <w:rsid w:val="00AB52BF"/>
    <w:rsid w:val="00AB7449"/>
    <w:rsid w:val="00AB7649"/>
    <w:rsid w:val="00AC4911"/>
    <w:rsid w:val="00AD4816"/>
    <w:rsid w:val="00AD7E99"/>
    <w:rsid w:val="00AE1137"/>
    <w:rsid w:val="00AE2D8B"/>
    <w:rsid w:val="00AE30B2"/>
    <w:rsid w:val="00AE53F9"/>
    <w:rsid w:val="00AE6DAA"/>
    <w:rsid w:val="00AE7326"/>
    <w:rsid w:val="00AF11E5"/>
    <w:rsid w:val="00B01DF4"/>
    <w:rsid w:val="00B060C1"/>
    <w:rsid w:val="00B062D7"/>
    <w:rsid w:val="00B125F5"/>
    <w:rsid w:val="00B236E7"/>
    <w:rsid w:val="00B25944"/>
    <w:rsid w:val="00B40C8B"/>
    <w:rsid w:val="00B45596"/>
    <w:rsid w:val="00B46A9A"/>
    <w:rsid w:val="00B5611F"/>
    <w:rsid w:val="00B61AC2"/>
    <w:rsid w:val="00B7270C"/>
    <w:rsid w:val="00B72C28"/>
    <w:rsid w:val="00B8336E"/>
    <w:rsid w:val="00B91E4D"/>
    <w:rsid w:val="00B93087"/>
    <w:rsid w:val="00BA2D3C"/>
    <w:rsid w:val="00BA4D36"/>
    <w:rsid w:val="00BB030F"/>
    <w:rsid w:val="00BC27F9"/>
    <w:rsid w:val="00BC5B48"/>
    <w:rsid w:val="00BC6751"/>
    <w:rsid w:val="00BC67C9"/>
    <w:rsid w:val="00BC6E7E"/>
    <w:rsid w:val="00BD45D7"/>
    <w:rsid w:val="00BD57D0"/>
    <w:rsid w:val="00BD5C5B"/>
    <w:rsid w:val="00BD5DB8"/>
    <w:rsid w:val="00BD7783"/>
    <w:rsid w:val="00BE0CC4"/>
    <w:rsid w:val="00BE4421"/>
    <w:rsid w:val="00BE4A51"/>
    <w:rsid w:val="00BE599B"/>
    <w:rsid w:val="00BF08BC"/>
    <w:rsid w:val="00BF0D14"/>
    <w:rsid w:val="00BF3708"/>
    <w:rsid w:val="00BF3E77"/>
    <w:rsid w:val="00BF477B"/>
    <w:rsid w:val="00C00CF2"/>
    <w:rsid w:val="00C01315"/>
    <w:rsid w:val="00C01870"/>
    <w:rsid w:val="00C06756"/>
    <w:rsid w:val="00C07526"/>
    <w:rsid w:val="00C149A6"/>
    <w:rsid w:val="00C15D7E"/>
    <w:rsid w:val="00C201F4"/>
    <w:rsid w:val="00C21656"/>
    <w:rsid w:val="00C223BC"/>
    <w:rsid w:val="00C230DA"/>
    <w:rsid w:val="00C234CC"/>
    <w:rsid w:val="00C348F5"/>
    <w:rsid w:val="00C376A2"/>
    <w:rsid w:val="00C42EE5"/>
    <w:rsid w:val="00C56037"/>
    <w:rsid w:val="00C56E03"/>
    <w:rsid w:val="00C62F0A"/>
    <w:rsid w:val="00C64223"/>
    <w:rsid w:val="00C65D61"/>
    <w:rsid w:val="00C71747"/>
    <w:rsid w:val="00C7274D"/>
    <w:rsid w:val="00C73361"/>
    <w:rsid w:val="00C77F37"/>
    <w:rsid w:val="00C810D6"/>
    <w:rsid w:val="00C8655E"/>
    <w:rsid w:val="00C870EB"/>
    <w:rsid w:val="00C914A2"/>
    <w:rsid w:val="00C94DE8"/>
    <w:rsid w:val="00CB03F7"/>
    <w:rsid w:val="00CB21E4"/>
    <w:rsid w:val="00CB50E9"/>
    <w:rsid w:val="00CB5DC3"/>
    <w:rsid w:val="00CB7D4B"/>
    <w:rsid w:val="00CC37BA"/>
    <w:rsid w:val="00CC5484"/>
    <w:rsid w:val="00CC6527"/>
    <w:rsid w:val="00CD0C34"/>
    <w:rsid w:val="00CD31DA"/>
    <w:rsid w:val="00CF4A33"/>
    <w:rsid w:val="00CF4D72"/>
    <w:rsid w:val="00CF5EF8"/>
    <w:rsid w:val="00D03E54"/>
    <w:rsid w:val="00D06DA7"/>
    <w:rsid w:val="00D13D04"/>
    <w:rsid w:val="00D20298"/>
    <w:rsid w:val="00D22B8F"/>
    <w:rsid w:val="00D2510D"/>
    <w:rsid w:val="00D26A71"/>
    <w:rsid w:val="00D331AF"/>
    <w:rsid w:val="00D343F9"/>
    <w:rsid w:val="00D41CD2"/>
    <w:rsid w:val="00D43319"/>
    <w:rsid w:val="00D43553"/>
    <w:rsid w:val="00D546F3"/>
    <w:rsid w:val="00D55B4E"/>
    <w:rsid w:val="00D55CBA"/>
    <w:rsid w:val="00D615F2"/>
    <w:rsid w:val="00D77348"/>
    <w:rsid w:val="00D77C7A"/>
    <w:rsid w:val="00D818AA"/>
    <w:rsid w:val="00D82CB0"/>
    <w:rsid w:val="00D9238F"/>
    <w:rsid w:val="00D95FE8"/>
    <w:rsid w:val="00DA1484"/>
    <w:rsid w:val="00DA3E91"/>
    <w:rsid w:val="00DB3F8E"/>
    <w:rsid w:val="00DC3D4A"/>
    <w:rsid w:val="00DC428A"/>
    <w:rsid w:val="00DD2327"/>
    <w:rsid w:val="00DD5840"/>
    <w:rsid w:val="00DD6314"/>
    <w:rsid w:val="00DE02EC"/>
    <w:rsid w:val="00DE1648"/>
    <w:rsid w:val="00DE592C"/>
    <w:rsid w:val="00DE6055"/>
    <w:rsid w:val="00DF3334"/>
    <w:rsid w:val="00DF3EA6"/>
    <w:rsid w:val="00DF714B"/>
    <w:rsid w:val="00E10BDD"/>
    <w:rsid w:val="00E2229D"/>
    <w:rsid w:val="00E243E6"/>
    <w:rsid w:val="00E25211"/>
    <w:rsid w:val="00E31F11"/>
    <w:rsid w:val="00E31FFD"/>
    <w:rsid w:val="00E36543"/>
    <w:rsid w:val="00E43A11"/>
    <w:rsid w:val="00E45162"/>
    <w:rsid w:val="00E463E9"/>
    <w:rsid w:val="00E51F94"/>
    <w:rsid w:val="00E55A19"/>
    <w:rsid w:val="00E56A8C"/>
    <w:rsid w:val="00E57F2A"/>
    <w:rsid w:val="00E61B16"/>
    <w:rsid w:val="00E6343D"/>
    <w:rsid w:val="00E6476A"/>
    <w:rsid w:val="00E672E6"/>
    <w:rsid w:val="00E70E77"/>
    <w:rsid w:val="00E7593A"/>
    <w:rsid w:val="00E85092"/>
    <w:rsid w:val="00E853BD"/>
    <w:rsid w:val="00E94B7C"/>
    <w:rsid w:val="00E9670E"/>
    <w:rsid w:val="00E97EC6"/>
    <w:rsid w:val="00EA0FEE"/>
    <w:rsid w:val="00EA2C3F"/>
    <w:rsid w:val="00EB1024"/>
    <w:rsid w:val="00EB51BB"/>
    <w:rsid w:val="00ED1A3C"/>
    <w:rsid w:val="00ED5E8B"/>
    <w:rsid w:val="00EE11A9"/>
    <w:rsid w:val="00EE3A02"/>
    <w:rsid w:val="00EF0DDE"/>
    <w:rsid w:val="00EF7458"/>
    <w:rsid w:val="00F000F1"/>
    <w:rsid w:val="00F01135"/>
    <w:rsid w:val="00F028AB"/>
    <w:rsid w:val="00F04501"/>
    <w:rsid w:val="00F11946"/>
    <w:rsid w:val="00F128AF"/>
    <w:rsid w:val="00F20CA8"/>
    <w:rsid w:val="00F20FDA"/>
    <w:rsid w:val="00F267A3"/>
    <w:rsid w:val="00F27276"/>
    <w:rsid w:val="00F277FE"/>
    <w:rsid w:val="00F324E7"/>
    <w:rsid w:val="00F32957"/>
    <w:rsid w:val="00F3392E"/>
    <w:rsid w:val="00F4165D"/>
    <w:rsid w:val="00F42D46"/>
    <w:rsid w:val="00F5134F"/>
    <w:rsid w:val="00F51C20"/>
    <w:rsid w:val="00F527A3"/>
    <w:rsid w:val="00F5492C"/>
    <w:rsid w:val="00F61DCF"/>
    <w:rsid w:val="00F64011"/>
    <w:rsid w:val="00F662D5"/>
    <w:rsid w:val="00F676B1"/>
    <w:rsid w:val="00F71731"/>
    <w:rsid w:val="00F75789"/>
    <w:rsid w:val="00F86D07"/>
    <w:rsid w:val="00F91609"/>
    <w:rsid w:val="00F93691"/>
    <w:rsid w:val="00F96A4A"/>
    <w:rsid w:val="00FA1E5A"/>
    <w:rsid w:val="00FA2B4F"/>
    <w:rsid w:val="00FA7EB3"/>
    <w:rsid w:val="00FB284A"/>
    <w:rsid w:val="00FC49BE"/>
    <w:rsid w:val="00FC50F9"/>
    <w:rsid w:val="00FE47E2"/>
    <w:rsid w:val="00FE7B6E"/>
    <w:rsid w:val="00FF52B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A6B6AFBE-55CD-4598-8636-11F5DA0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70355"/>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character" w:customStyle="1" w:styleId="A2">
    <w:name w:val="A2"/>
    <w:uiPriority w:val="99"/>
    <w:rsid w:val="00470355"/>
    <w:rPr>
      <w:rFonts w:cs="Franklin Gothic IT Cby BT"/>
      <w:color w:val="000000"/>
      <w:sz w:val="22"/>
      <w:szCs w:val="22"/>
    </w:rPr>
  </w:style>
  <w:style w:type="character" w:customStyle="1" w:styleId="Heading2Char">
    <w:name w:val="Heading 2 Char"/>
    <w:basedOn w:val="DefaultParagraphFont"/>
    <w:link w:val="Heading2"/>
    <w:uiPriority w:val="9"/>
    <w:semiHidden/>
    <w:rsid w:val="008C310A"/>
    <w:rPr>
      <w:rFonts w:asciiTheme="majorHAnsi" w:eastAsiaTheme="majorEastAsia" w:hAnsiTheme="majorHAnsi" w:cstheme="majorBidi"/>
      <w:b/>
      <w:bCs/>
      <w:color w:val="4F81BD" w:themeColor="accent1"/>
      <w:sz w:val="26"/>
      <w:szCs w:val="26"/>
    </w:rPr>
  </w:style>
  <w:style w:type="character" w:customStyle="1" w:styleId="A3">
    <w:name w:val="A3"/>
    <w:uiPriority w:val="99"/>
    <w:rsid w:val="00F028AB"/>
    <w:rPr>
      <w:rFonts w:cs="Franklin Gothic IT Cby BT"/>
      <w:color w:val="000000"/>
      <w:sz w:val="20"/>
      <w:szCs w:val="20"/>
    </w:rPr>
  </w:style>
  <w:style w:type="paragraph" w:customStyle="1" w:styleId="Pa3">
    <w:name w:val="Pa3"/>
    <w:basedOn w:val="Default"/>
    <w:next w:val="Default"/>
    <w:uiPriority w:val="99"/>
    <w:rsid w:val="00DD2327"/>
    <w:pPr>
      <w:spacing w:line="241" w:lineRule="atLeast"/>
    </w:pPr>
    <w:rPr>
      <w:rFonts w:ascii="IJEDD F+ Franklin Gothic ITC by" w:hAnsi="IJEDD F+ Franklin Gothic ITC by" w:cstheme="minorBidi"/>
      <w:color w:val="auto"/>
    </w:rPr>
  </w:style>
  <w:style w:type="character" w:customStyle="1" w:styleId="A0">
    <w:name w:val="A0"/>
    <w:uiPriority w:val="99"/>
    <w:rsid w:val="00B125F5"/>
    <w:rPr>
      <w:rFonts w:cs="TTKRB J+ Franklin Gothic ITC by"/>
      <w:color w:val="000000"/>
      <w:sz w:val="20"/>
      <w:szCs w:val="20"/>
    </w:rPr>
  </w:style>
  <w:style w:type="character" w:styleId="Strong">
    <w:name w:val="Strong"/>
    <w:basedOn w:val="DefaultParagraphFont"/>
    <w:uiPriority w:val="22"/>
    <w:qFormat/>
    <w:rsid w:val="00C56E03"/>
    <w:rPr>
      <w:b/>
      <w:bCs/>
    </w:rPr>
  </w:style>
  <w:style w:type="paragraph" w:styleId="ListParagraph">
    <w:name w:val="List Paragraph"/>
    <w:basedOn w:val="Normal"/>
    <w:uiPriority w:val="34"/>
    <w:qFormat/>
    <w:rsid w:val="00FF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67785471">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26269209">
      <w:bodyDiv w:val="1"/>
      <w:marLeft w:val="0"/>
      <w:marRight w:val="0"/>
      <w:marTop w:val="0"/>
      <w:marBottom w:val="0"/>
      <w:divBdr>
        <w:top w:val="none" w:sz="0" w:space="0" w:color="auto"/>
        <w:left w:val="none" w:sz="0" w:space="0" w:color="auto"/>
        <w:bottom w:val="none" w:sz="0" w:space="0" w:color="auto"/>
        <w:right w:val="none" w:sz="0" w:space="0" w:color="auto"/>
      </w:divBdr>
    </w:div>
    <w:div w:id="453795955">
      <w:bodyDiv w:val="1"/>
      <w:marLeft w:val="0"/>
      <w:marRight w:val="0"/>
      <w:marTop w:val="0"/>
      <w:marBottom w:val="0"/>
      <w:divBdr>
        <w:top w:val="none" w:sz="0" w:space="0" w:color="auto"/>
        <w:left w:val="none" w:sz="0" w:space="0" w:color="auto"/>
        <w:bottom w:val="none" w:sz="0" w:space="0" w:color="auto"/>
        <w:right w:val="none" w:sz="0" w:space="0" w:color="auto"/>
      </w:divBdr>
    </w:div>
    <w:div w:id="490996023">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598028481">
      <w:bodyDiv w:val="1"/>
      <w:marLeft w:val="0"/>
      <w:marRight w:val="0"/>
      <w:marTop w:val="0"/>
      <w:marBottom w:val="0"/>
      <w:divBdr>
        <w:top w:val="none" w:sz="0" w:space="0" w:color="auto"/>
        <w:left w:val="none" w:sz="0" w:space="0" w:color="auto"/>
        <w:bottom w:val="none" w:sz="0" w:space="0" w:color="auto"/>
        <w:right w:val="none" w:sz="0" w:space="0" w:color="auto"/>
      </w:divBdr>
    </w:div>
    <w:div w:id="627586003">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5114699">
      <w:bodyDiv w:val="1"/>
      <w:marLeft w:val="0"/>
      <w:marRight w:val="0"/>
      <w:marTop w:val="0"/>
      <w:marBottom w:val="0"/>
      <w:divBdr>
        <w:top w:val="none" w:sz="0" w:space="0" w:color="auto"/>
        <w:left w:val="none" w:sz="0" w:space="0" w:color="auto"/>
        <w:bottom w:val="none" w:sz="0" w:space="0" w:color="auto"/>
        <w:right w:val="none" w:sz="0" w:space="0" w:color="auto"/>
      </w:divBdr>
      <w:divsChild>
        <w:div w:id="1939410326">
          <w:marLeft w:val="0"/>
          <w:marRight w:val="0"/>
          <w:marTop w:val="0"/>
          <w:marBottom w:val="0"/>
          <w:divBdr>
            <w:top w:val="none" w:sz="0" w:space="0" w:color="auto"/>
            <w:left w:val="none" w:sz="0" w:space="0" w:color="auto"/>
            <w:bottom w:val="none" w:sz="0" w:space="0" w:color="auto"/>
            <w:right w:val="none" w:sz="0" w:space="0" w:color="auto"/>
          </w:divBdr>
        </w:div>
      </w:divsChild>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01352957">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09495495">
      <w:bodyDiv w:val="1"/>
      <w:marLeft w:val="0"/>
      <w:marRight w:val="0"/>
      <w:marTop w:val="0"/>
      <w:marBottom w:val="0"/>
      <w:divBdr>
        <w:top w:val="none" w:sz="0" w:space="0" w:color="auto"/>
        <w:left w:val="none" w:sz="0" w:space="0" w:color="auto"/>
        <w:bottom w:val="none" w:sz="0" w:space="0" w:color="auto"/>
        <w:right w:val="none" w:sz="0" w:space="0" w:color="auto"/>
      </w:divBdr>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59503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lleborg.com/en/marine-and-infrastruct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sanders@steinia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hepworth@trellebor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9" ma:contentTypeDescription="Create a new document." ma:contentTypeScope="" ma:versionID="d4ffd6aa04da8f1eab93edcccc5d402d">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fd75556a3a2f71268b7cd2a9408f6134"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98E6-B400-46FE-88F2-5A917B39F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943E4-F7FE-4508-91E9-4D1399099E34}">
  <ds:schemaRefs>
    <ds:schemaRef ds:uri="http://schemas.microsoft.com/sharepoint/v3/contenttype/forms"/>
  </ds:schemaRefs>
</ds:datastoreItem>
</file>

<file path=customXml/itemProps3.xml><?xml version="1.0" encoding="utf-8"?>
<ds:datastoreItem xmlns:ds="http://schemas.openxmlformats.org/officeDocument/2006/customXml" ds:itemID="{E85E2A42-317D-447C-BAF8-04F35FC673F3}">
  <ds:schemaRefs>
    <ds:schemaRef ds:uri="http://purl.org/dc/terms/"/>
    <ds:schemaRef ds:uri="http://schemas.openxmlformats.org/package/2006/metadata/core-properties"/>
    <ds:schemaRef ds:uri="http://schemas.microsoft.com/office/2006/documentManagement/types"/>
    <ds:schemaRef ds:uri="fa837b39-de58-4aeb-bba0-0d44d3462519"/>
    <ds:schemaRef ds:uri="http://purl.org/dc/elements/1.1/"/>
    <ds:schemaRef ds:uri="http://schemas.microsoft.com/office/2006/metadata/properties"/>
    <ds:schemaRef ds:uri="http://schemas.microsoft.com/office/infopath/2007/PartnerControls"/>
    <ds:schemaRef ds:uri="a732e857-33f4-450f-aa56-c9acfa3a8a43"/>
    <ds:schemaRef ds:uri="http://www.w3.org/XML/1998/namespace"/>
    <ds:schemaRef ds:uri="http://purl.org/dc/dcmitype/"/>
  </ds:schemaRefs>
</ds:datastoreItem>
</file>

<file path=customXml/itemProps4.xml><?xml version="1.0" encoding="utf-8"?>
<ds:datastoreItem xmlns:ds="http://schemas.openxmlformats.org/officeDocument/2006/customXml" ds:itemID="{B083D1DD-BAB1-4E06-9931-699A9ADE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Markus Larsson</cp:lastModifiedBy>
  <cp:revision>2</cp:revision>
  <cp:lastPrinted>2019-08-19T10:01:00Z</cp:lastPrinted>
  <dcterms:created xsi:type="dcterms:W3CDTF">2019-08-21T08:18:00Z</dcterms:created>
  <dcterms:modified xsi:type="dcterms:W3CDTF">2019-08-21T08:18:00Z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