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3A81" w14:textId="5B1C3ACF" w:rsidR="00883771" w:rsidRDefault="00883771" w:rsidP="00067EA4">
      <w:pPr>
        <w:rPr>
          <w:rFonts w:ascii="Arial" w:hAnsi="Arial" w:cs="Arial"/>
          <w:sz w:val="22"/>
          <w:szCs w:val="22"/>
        </w:rPr>
      </w:pPr>
      <w:bookmarkStart w:id="0" w:name="_GoBack"/>
      <w:bookmarkEnd w:id="0"/>
      <w:r w:rsidRPr="00883771">
        <w:rPr>
          <w:rFonts w:ascii="Arial" w:hAnsi="Arial" w:cs="Arial"/>
          <w:sz w:val="22"/>
          <w:szCs w:val="22"/>
        </w:rPr>
        <w:t>International Conference on Ocean Energy</w:t>
      </w:r>
    </w:p>
    <w:p w14:paraId="0E65E45E" w14:textId="2C75AF77" w:rsidR="003C694C" w:rsidRDefault="003C694C" w:rsidP="00067EA4">
      <w:pPr>
        <w:rPr>
          <w:rFonts w:ascii="Arial" w:hAnsi="Arial" w:cs="Arial"/>
          <w:sz w:val="22"/>
          <w:szCs w:val="22"/>
        </w:rPr>
      </w:pPr>
      <w:r w:rsidRPr="003C694C">
        <w:rPr>
          <w:rFonts w:ascii="Arial" w:hAnsi="Arial" w:cs="Arial"/>
          <w:sz w:val="22"/>
          <w:szCs w:val="22"/>
        </w:rPr>
        <w:t>Cherbourg, Normandy</w:t>
      </w:r>
      <w:r w:rsidR="009F530A">
        <w:rPr>
          <w:rFonts w:ascii="Arial" w:hAnsi="Arial" w:cs="Arial"/>
          <w:sz w:val="22"/>
          <w:szCs w:val="22"/>
        </w:rPr>
        <w:t>, France</w:t>
      </w:r>
    </w:p>
    <w:p w14:paraId="4C7D1377" w14:textId="7045219A" w:rsidR="00067EA4" w:rsidRPr="00067EA4" w:rsidRDefault="000E4222" w:rsidP="00067EA4">
      <w:pPr>
        <w:rPr>
          <w:rFonts w:ascii="Arial" w:hAnsi="Arial" w:cs="Arial"/>
          <w:sz w:val="22"/>
          <w:szCs w:val="22"/>
        </w:rPr>
      </w:pPr>
      <w:r>
        <w:rPr>
          <w:rFonts w:ascii="Arial" w:hAnsi="Arial" w:cs="Arial"/>
          <w:sz w:val="22"/>
          <w:szCs w:val="22"/>
        </w:rPr>
        <w:t>1</w:t>
      </w:r>
      <w:r w:rsidR="003C694C">
        <w:rPr>
          <w:rFonts w:ascii="Arial" w:hAnsi="Arial" w:cs="Arial"/>
          <w:sz w:val="22"/>
          <w:szCs w:val="22"/>
        </w:rPr>
        <w:t>2</w:t>
      </w:r>
      <w:r w:rsidR="00067EA4">
        <w:rPr>
          <w:rFonts w:ascii="Arial" w:hAnsi="Arial" w:cs="Arial"/>
          <w:sz w:val="22"/>
          <w:szCs w:val="22"/>
        </w:rPr>
        <w:t>-</w:t>
      </w:r>
      <w:r w:rsidR="003C694C">
        <w:rPr>
          <w:rFonts w:ascii="Arial" w:hAnsi="Arial" w:cs="Arial"/>
          <w:sz w:val="22"/>
          <w:szCs w:val="22"/>
        </w:rPr>
        <w:t>14</w:t>
      </w:r>
      <w:r w:rsidR="00067EA4">
        <w:rPr>
          <w:rFonts w:ascii="Arial" w:hAnsi="Arial" w:cs="Arial"/>
          <w:sz w:val="22"/>
          <w:szCs w:val="22"/>
        </w:rPr>
        <w:t xml:space="preserve"> June</w:t>
      </w:r>
    </w:p>
    <w:p w14:paraId="263A2398" w14:textId="1BD11FC8" w:rsidR="00067EA4" w:rsidRPr="00067EA4" w:rsidRDefault="00067EA4" w:rsidP="00067EA4">
      <w:pPr>
        <w:rPr>
          <w:rFonts w:ascii="Arial" w:hAnsi="Arial" w:cs="Arial"/>
          <w:sz w:val="22"/>
          <w:szCs w:val="22"/>
        </w:rPr>
      </w:pPr>
      <w:r>
        <w:rPr>
          <w:rFonts w:ascii="Arial" w:hAnsi="Arial" w:cs="Arial"/>
          <w:sz w:val="22"/>
          <w:szCs w:val="22"/>
        </w:rPr>
        <w:t>Stand:</w:t>
      </w:r>
      <w:r w:rsidR="003C694C" w:rsidRPr="003C694C">
        <w:rPr>
          <w:rFonts w:ascii="Arial" w:hAnsi="Arial" w:cs="Arial"/>
          <w:sz w:val="22"/>
          <w:szCs w:val="22"/>
        </w:rPr>
        <w:t xml:space="preserve"> D405</w:t>
      </w:r>
    </w:p>
    <w:p w14:paraId="1EEFB316" w14:textId="226BF8E2" w:rsidR="00C4670E" w:rsidRPr="00C4670E" w:rsidRDefault="003C694C" w:rsidP="00C4670E">
      <w:pPr>
        <w:spacing w:after="240" w:line="360" w:lineRule="auto"/>
        <w:jc w:val="right"/>
        <w:rPr>
          <w:rFonts w:ascii="Arial" w:hAnsi="Arial" w:cs="Arial"/>
          <w:b/>
          <w:sz w:val="22"/>
          <w:szCs w:val="22"/>
        </w:rPr>
      </w:pPr>
      <w:r>
        <w:rPr>
          <w:rFonts w:ascii="Arial" w:hAnsi="Arial" w:cs="Arial"/>
          <w:b/>
          <w:sz w:val="22"/>
          <w:szCs w:val="22"/>
        </w:rPr>
        <w:t>June</w:t>
      </w:r>
      <w:r w:rsidR="003C70A6" w:rsidRPr="00C4670E">
        <w:rPr>
          <w:rFonts w:ascii="Arial" w:hAnsi="Arial" w:cs="Arial"/>
          <w:b/>
          <w:sz w:val="22"/>
          <w:szCs w:val="22"/>
        </w:rPr>
        <w:t xml:space="preserve"> </w:t>
      </w:r>
      <w:r w:rsidR="00C4670E" w:rsidRPr="00C4670E">
        <w:rPr>
          <w:rFonts w:ascii="Arial" w:hAnsi="Arial" w:cs="Arial"/>
          <w:b/>
          <w:sz w:val="22"/>
          <w:szCs w:val="22"/>
        </w:rPr>
        <w:t>201</w:t>
      </w:r>
      <w:r w:rsidR="000E4222">
        <w:rPr>
          <w:rFonts w:ascii="Arial" w:hAnsi="Arial" w:cs="Arial"/>
          <w:b/>
          <w:sz w:val="22"/>
          <w:szCs w:val="22"/>
        </w:rPr>
        <w:t>8</w:t>
      </w:r>
    </w:p>
    <w:p w14:paraId="19022EC5" w14:textId="3BDF234B" w:rsidR="009B70F3" w:rsidRPr="009B70F3" w:rsidRDefault="009B70F3" w:rsidP="009B70F3">
      <w:pPr>
        <w:spacing w:after="240" w:line="360" w:lineRule="auto"/>
        <w:jc w:val="center"/>
        <w:rPr>
          <w:rFonts w:ascii="Arial" w:hAnsi="Arial" w:cs="Arial"/>
          <w:b/>
          <w:sz w:val="22"/>
          <w:szCs w:val="22"/>
        </w:rPr>
      </w:pPr>
      <w:r w:rsidRPr="009B70F3">
        <w:rPr>
          <w:rFonts w:ascii="Arial" w:hAnsi="Arial" w:cs="Arial"/>
          <w:b/>
          <w:sz w:val="22"/>
          <w:szCs w:val="22"/>
        </w:rPr>
        <w:t xml:space="preserve">Trelleborg </w:t>
      </w:r>
      <w:r w:rsidR="001357F2">
        <w:rPr>
          <w:rFonts w:ascii="Arial" w:hAnsi="Arial" w:cs="Arial"/>
          <w:b/>
          <w:sz w:val="22"/>
          <w:szCs w:val="22"/>
        </w:rPr>
        <w:t>Showcases</w:t>
      </w:r>
      <w:r w:rsidRPr="009B70F3">
        <w:rPr>
          <w:rFonts w:ascii="Arial" w:hAnsi="Arial" w:cs="Arial"/>
          <w:b/>
          <w:sz w:val="22"/>
          <w:szCs w:val="22"/>
        </w:rPr>
        <w:t xml:space="preserve"> Cable Protection System</w:t>
      </w:r>
      <w:r>
        <w:rPr>
          <w:rFonts w:ascii="Arial" w:hAnsi="Arial" w:cs="Arial"/>
          <w:b/>
          <w:sz w:val="22"/>
          <w:szCs w:val="22"/>
        </w:rPr>
        <w:t xml:space="preserve"> at </w:t>
      </w:r>
      <w:r w:rsidR="003C694C">
        <w:rPr>
          <w:rFonts w:ascii="Arial" w:hAnsi="Arial" w:cs="Arial"/>
          <w:b/>
          <w:sz w:val="22"/>
          <w:szCs w:val="22"/>
        </w:rPr>
        <w:t>Seanergy</w:t>
      </w:r>
      <w:r w:rsidRPr="009B70F3">
        <w:rPr>
          <w:rFonts w:ascii="Arial" w:hAnsi="Arial" w:cs="Arial"/>
          <w:b/>
          <w:sz w:val="22"/>
          <w:szCs w:val="22"/>
        </w:rPr>
        <w:t xml:space="preserve"> </w:t>
      </w:r>
    </w:p>
    <w:p w14:paraId="29FF5C83" w14:textId="64D4D094" w:rsidR="009B70F3" w:rsidRDefault="009B70F3" w:rsidP="009B70F3">
      <w:pPr>
        <w:spacing w:after="240" w:line="360" w:lineRule="auto"/>
        <w:jc w:val="both"/>
        <w:rPr>
          <w:rFonts w:ascii="Arial" w:hAnsi="Arial" w:cs="Arial"/>
          <w:sz w:val="22"/>
          <w:szCs w:val="22"/>
        </w:rPr>
      </w:pPr>
      <w:r w:rsidRPr="009B70F3">
        <w:rPr>
          <w:rFonts w:ascii="Arial" w:hAnsi="Arial" w:cs="Arial"/>
          <w:sz w:val="22"/>
          <w:szCs w:val="22"/>
        </w:rPr>
        <w:t xml:space="preserve">Trelleborg’s offshore operation </w:t>
      </w:r>
      <w:r>
        <w:rPr>
          <w:rFonts w:ascii="Arial" w:hAnsi="Arial" w:cs="Arial"/>
          <w:sz w:val="22"/>
          <w:szCs w:val="22"/>
        </w:rPr>
        <w:t xml:space="preserve">will </w:t>
      </w:r>
      <w:r w:rsidR="001357F2">
        <w:rPr>
          <w:rFonts w:ascii="Arial" w:hAnsi="Arial" w:cs="Arial"/>
          <w:sz w:val="22"/>
          <w:szCs w:val="22"/>
        </w:rPr>
        <w:t>showcase</w:t>
      </w:r>
      <w:r w:rsidR="000E4222">
        <w:rPr>
          <w:rFonts w:ascii="Arial" w:hAnsi="Arial" w:cs="Arial"/>
          <w:sz w:val="22"/>
          <w:szCs w:val="22"/>
        </w:rPr>
        <w:t xml:space="preserve"> </w:t>
      </w:r>
      <w:proofErr w:type="spellStart"/>
      <w:r w:rsidRPr="009B70F3">
        <w:rPr>
          <w:rFonts w:ascii="Arial" w:hAnsi="Arial" w:cs="Arial"/>
          <w:sz w:val="22"/>
          <w:szCs w:val="22"/>
        </w:rPr>
        <w:t>NjordGuard</w:t>
      </w:r>
      <w:proofErr w:type="spellEnd"/>
      <w:r w:rsidRPr="009B70F3">
        <w:rPr>
          <w:rFonts w:ascii="Arial" w:hAnsi="Arial" w:cs="Arial"/>
          <w:sz w:val="22"/>
          <w:szCs w:val="22"/>
        </w:rPr>
        <w:t>™,</w:t>
      </w:r>
      <w:r w:rsidR="001357F2">
        <w:rPr>
          <w:rFonts w:ascii="Arial" w:hAnsi="Arial" w:cs="Arial"/>
          <w:sz w:val="22"/>
          <w:szCs w:val="22"/>
        </w:rPr>
        <w:t xml:space="preserve"> a cable protection system</w:t>
      </w:r>
      <w:r w:rsidRPr="009B70F3">
        <w:rPr>
          <w:rFonts w:ascii="Arial" w:hAnsi="Arial" w:cs="Arial"/>
          <w:sz w:val="22"/>
          <w:szCs w:val="22"/>
        </w:rPr>
        <w:t xml:space="preserve"> </w:t>
      </w:r>
      <w:r>
        <w:rPr>
          <w:rFonts w:ascii="Arial" w:hAnsi="Arial" w:cs="Arial"/>
          <w:sz w:val="22"/>
          <w:szCs w:val="22"/>
        </w:rPr>
        <w:t>at</w:t>
      </w:r>
      <w:r w:rsidR="009F530A" w:rsidRPr="009F530A">
        <w:t xml:space="preserve"> </w:t>
      </w:r>
      <w:r w:rsidR="00883771">
        <w:t xml:space="preserve">the </w:t>
      </w:r>
      <w:r w:rsidR="00883771" w:rsidRPr="00883771">
        <w:rPr>
          <w:rFonts w:ascii="Arial" w:hAnsi="Arial" w:cs="Arial"/>
          <w:sz w:val="22"/>
          <w:szCs w:val="22"/>
        </w:rPr>
        <w:t>International Conference on Ocean Energy (ICOE)</w:t>
      </w:r>
      <w:r w:rsidR="009F530A">
        <w:rPr>
          <w:rFonts w:ascii="Arial" w:hAnsi="Arial" w:cs="Arial"/>
          <w:sz w:val="22"/>
          <w:szCs w:val="22"/>
        </w:rPr>
        <w:t xml:space="preserve">, </w:t>
      </w:r>
      <w:r w:rsidR="00883771">
        <w:rPr>
          <w:rFonts w:ascii="Arial" w:hAnsi="Arial" w:cs="Arial"/>
          <w:sz w:val="22"/>
          <w:szCs w:val="22"/>
        </w:rPr>
        <w:t>a</w:t>
      </w:r>
      <w:r w:rsidR="00883771" w:rsidRPr="00883771">
        <w:rPr>
          <w:rFonts w:ascii="Arial" w:hAnsi="Arial" w:cs="Arial"/>
          <w:sz w:val="22"/>
          <w:szCs w:val="22"/>
        </w:rPr>
        <w:t xml:space="preserve"> prestigious international event focused on the industrial development of ocean energy </w:t>
      </w:r>
      <w:r w:rsidR="00883771">
        <w:rPr>
          <w:rFonts w:ascii="Arial" w:hAnsi="Arial" w:cs="Arial"/>
          <w:sz w:val="22"/>
          <w:szCs w:val="22"/>
        </w:rPr>
        <w:t>on stand D405</w:t>
      </w:r>
      <w:r w:rsidR="00883771" w:rsidRPr="00883771">
        <w:rPr>
          <w:rFonts w:ascii="Arial" w:hAnsi="Arial" w:cs="Arial"/>
          <w:sz w:val="22"/>
          <w:szCs w:val="22"/>
        </w:rPr>
        <w:t xml:space="preserve">. </w:t>
      </w:r>
    </w:p>
    <w:p w14:paraId="0B34D7F9" w14:textId="47EBE1B1" w:rsidR="00284A38" w:rsidRDefault="000E4222" w:rsidP="00C4670E">
      <w:pPr>
        <w:spacing w:after="240" w:line="360" w:lineRule="auto"/>
        <w:jc w:val="both"/>
        <w:rPr>
          <w:rFonts w:ascii="Arial" w:hAnsi="Arial" w:cs="Arial"/>
          <w:sz w:val="22"/>
          <w:szCs w:val="22"/>
        </w:rPr>
      </w:pPr>
      <w:r>
        <w:rPr>
          <w:rFonts w:ascii="Arial" w:hAnsi="Arial" w:cs="Arial"/>
          <w:sz w:val="22"/>
          <w:szCs w:val="22"/>
        </w:rPr>
        <w:t xml:space="preserve">Andy Smith, </w:t>
      </w:r>
      <w:r w:rsidR="00CF2CF7" w:rsidRPr="00CF2CF7">
        <w:rPr>
          <w:rFonts w:ascii="Arial" w:hAnsi="Arial" w:cs="Arial"/>
          <w:sz w:val="22"/>
          <w:szCs w:val="22"/>
        </w:rPr>
        <w:t xml:space="preserve">Business Manager for Developing Markets for Trelleborg’s offshore operation, </w:t>
      </w:r>
      <w:r>
        <w:rPr>
          <w:rFonts w:ascii="Arial" w:hAnsi="Arial" w:cs="Arial"/>
          <w:sz w:val="22"/>
          <w:szCs w:val="22"/>
        </w:rPr>
        <w:t>states: “</w:t>
      </w:r>
      <w:r w:rsidR="009F530A">
        <w:rPr>
          <w:rFonts w:ascii="Arial" w:hAnsi="Arial" w:cs="Arial"/>
          <w:sz w:val="22"/>
          <w:szCs w:val="22"/>
        </w:rPr>
        <w:t>Our p</w:t>
      </w:r>
      <w:r w:rsidR="009F530A" w:rsidRPr="009F530A">
        <w:rPr>
          <w:rFonts w:ascii="Arial" w:hAnsi="Arial" w:cs="Arial"/>
          <w:sz w:val="22"/>
          <w:szCs w:val="22"/>
        </w:rPr>
        <w:t xml:space="preserve">roven expertise in offshore </w:t>
      </w:r>
      <w:r w:rsidR="001357F2">
        <w:rPr>
          <w:rFonts w:ascii="Arial" w:hAnsi="Arial" w:cs="Arial"/>
          <w:sz w:val="22"/>
          <w:szCs w:val="22"/>
        </w:rPr>
        <w:t>and</w:t>
      </w:r>
      <w:r w:rsidR="009F530A" w:rsidRPr="009F530A">
        <w:rPr>
          <w:rFonts w:ascii="Arial" w:hAnsi="Arial" w:cs="Arial"/>
          <w:sz w:val="22"/>
          <w:szCs w:val="22"/>
        </w:rPr>
        <w:t xml:space="preserve"> renewables </w:t>
      </w:r>
      <w:r w:rsidR="009F530A">
        <w:rPr>
          <w:rFonts w:ascii="Arial" w:hAnsi="Arial" w:cs="Arial"/>
          <w:sz w:val="22"/>
          <w:szCs w:val="22"/>
        </w:rPr>
        <w:t>give us a b</w:t>
      </w:r>
      <w:r w:rsidR="009F530A" w:rsidRPr="009F530A">
        <w:rPr>
          <w:rFonts w:ascii="Arial" w:hAnsi="Arial" w:cs="Arial"/>
          <w:sz w:val="22"/>
          <w:szCs w:val="22"/>
        </w:rPr>
        <w:t xml:space="preserve">etter understanding of </w:t>
      </w:r>
      <w:r w:rsidR="009F530A">
        <w:rPr>
          <w:rFonts w:ascii="Arial" w:hAnsi="Arial" w:cs="Arial"/>
          <w:sz w:val="22"/>
          <w:szCs w:val="22"/>
        </w:rPr>
        <w:t xml:space="preserve">the </w:t>
      </w:r>
      <w:r w:rsidR="009F530A" w:rsidRPr="009F530A">
        <w:rPr>
          <w:rFonts w:ascii="Arial" w:hAnsi="Arial" w:cs="Arial"/>
          <w:sz w:val="22"/>
          <w:szCs w:val="22"/>
        </w:rPr>
        <w:t>real need</w:t>
      </w:r>
      <w:r w:rsidR="009F530A">
        <w:rPr>
          <w:rFonts w:ascii="Arial" w:hAnsi="Arial" w:cs="Arial"/>
          <w:sz w:val="22"/>
          <w:szCs w:val="22"/>
        </w:rPr>
        <w:t>s faced by our customers. Through knowledge transfer</w:t>
      </w:r>
      <w:r w:rsidR="0096173F">
        <w:rPr>
          <w:rFonts w:ascii="Arial" w:hAnsi="Arial" w:cs="Arial"/>
          <w:sz w:val="22"/>
          <w:szCs w:val="22"/>
        </w:rPr>
        <w:t>,</w:t>
      </w:r>
      <w:r w:rsidR="009F530A">
        <w:rPr>
          <w:rFonts w:ascii="Arial" w:hAnsi="Arial" w:cs="Arial"/>
          <w:sz w:val="22"/>
          <w:szCs w:val="22"/>
        </w:rPr>
        <w:t xml:space="preserve"> we are able to use our </w:t>
      </w:r>
      <w:r w:rsidRPr="000E4222">
        <w:rPr>
          <w:rFonts w:ascii="Arial" w:hAnsi="Arial" w:cs="Arial"/>
          <w:sz w:val="22"/>
          <w:szCs w:val="22"/>
        </w:rPr>
        <w:t xml:space="preserve">experience and expertise in more established industries to tackle </w:t>
      </w:r>
      <w:r>
        <w:rPr>
          <w:rFonts w:ascii="Arial" w:hAnsi="Arial" w:cs="Arial"/>
          <w:sz w:val="22"/>
          <w:szCs w:val="22"/>
        </w:rPr>
        <w:t xml:space="preserve">challenges </w:t>
      </w:r>
      <w:r w:rsidR="001357F2">
        <w:rPr>
          <w:rFonts w:ascii="Arial" w:hAnsi="Arial" w:cs="Arial"/>
          <w:sz w:val="22"/>
          <w:szCs w:val="22"/>
        </w:rPr>
        <w:t xml:space="preserve">within the power generation sector </w:t>
      </w:r>
      <w:r>
        <w:rPr>
          <w:rFonts w:ascii="Arial" w:hAnsi="Arial" w:cs="Arial"/>
          <w:sz w:val="22"/>
          <w:szCs w:val="22"/>
        </w:rPr>
        <w:t>head on</w:t>
      </w:r>
      <w:r w:rsidRPr="000E4222">
        <w:rPr>
          <w:rFonts w:ascii="Arial" w:hAnsi="Arial" w:cs="Arial"/>
          <w:sz w:val="22"/>
          <w:szCs w:val="22"/>
        </w:rPr>
        <w:t>.</w:t>
      </w:r>
      <w:r w:rsidR="00CF2CF7">
        <w:rPr>
          <w:rFonts w:ascii="Arial" w:hAnsi="Arial" w:cs="Arial"/>
          <w:sz w:val="22"/>
          <w:szCs w:val="22"/>
        </w:rPr>
        <w:t>”</w:t>
      </w:r>
    </w:p>
    <w:p w14:paraId="489E7440" w14:textId="730015BD" w:rsidR="000E4222" w:rsidRDefault="00FF764B" w:rsidP="00C4670E">
      <w:pPr>
        <w:spacing w:after="240" w:line="360" w:lineRule="auto"/>
        <w:jc w:val="both"/>
        <w:rPr>
          <w:rFonts w:ascii="Arial" w:hAnsi="Arial" w:cs="Arial"/>
          <w:sz w:val="22"/>
          <w:szCs w:val="22"/>
        </w:rPr>
      </w:pPr>
      <w:r>
        <w:rPr>
          <w:rFonts w:ascii="Arial" w:hAnsi="Arial" w:cs="Arial"/>
          <w:sz w:val="22"/>
          <w:szCs w:val="22"/>
        </w:rPr>
        <w:t xml:space="preserve">One of the ways </w:t>
      </w:r>
      <w:r w:rsidR="00CF2CF7">
        <w:rPr>
          <w:rFonts w:ascii="Arial" w:hAnsi="Arial" w:cs="Arial"/>
          <w:sz w:val="22"/>
          <w:szCs w:val="22"/>
        </w:rPr>
        <w:t xml:space="preserve">that Trelleborg has </w:t>
      </w:r>
      <w:r>
        <w:rPr>
          <w:rFonts w:ascii="Arial" w:hAnsi="Arial" w:cs="Arial"/>
          <w:sz w:val="22"/>
          <w:szCs w:val="22"/>
        </w:rPr>
        <w:t xml:space="preserve">contributed to solving </w:t>
      </w:r>
      <w:r w:rsidR="001357F2">
        <w:rPr>
          <w:rFonts w:ascii="Arial" w:hAnsi="Arial" w:cs="Arial"/>
          <w:sz w:val="22"/>
          <w:szCs w:val="22"/>
        </w:rPr>
        <w:t xml:space="preserve">power generation </w:t>
      </w:r>
      <w:r>
        <w:rPr>
          <w:rFonts w:ascii="Arial" w:hAnsi="Arial" w:cs="Arial"/>
          <w:sz w:val="22"/>
          <w:szCs w:val="22"/>
        </w:rPr>
        <w:t>challenge</w:t>
      </w:r>
      <w:r w:rsidR="00CF2CF7">
        <w:rPr>
          <w:rFonts w:ascii="Arial" w:hAnsi="Arial" w:cs="Arial"/>
          <w:sz w:val="22"/>
          <w:szCs w:val="22"/>
        </w:rPr>
        <w:t>s</w:t>
      </w:r>
      <w:r>
        <w:rPr>
          <w:rFonts w:ascii="Arial" w:hAnsi="Arial" w:cs="Arial"/>
          <w:sz w:val="22"/>
          <w:szCs w:val="22"/>
        </w:rPr>
        <w:t xml:space="preserve"> </w:t>
      </w:r>
      <w:r w:rsidR="00CF2CF7">
        <w:rPr>
          <w:rFonts w:ascii="Arial" w:hAnsi="Arial" w:cs="Arial"/>
          <w:sz w:val="22"/>
          <w:szCs w:val="22"/>
        </w:rPr>
        <w:t>is in the development of</w:t>
      </w:r>
      <w:r>
        <w:rPr>
          <w:rFonts w:ascii="Arial" w:hAnsi="Arial" w:cs="Arial"/>
          <w:sz w:val="22"/>
          <w:szCs w:val="22"/>
        </w:rPr>
        <w:t xml:space="preserve"> </w:t>
      </w:r>
      <w:proofErr w:type="spellStart"/>
      <w:r>
        <w:rPr>
          <w:rFonts w:ascii="Arial" w:hAnsi="Arial" w:cs="Arial"/>
          <w:sz w:val="22"/>
          <w:szCs w:val="22"/>
        </w:rPr>
        <w:t>NjordGuard</w:t>
      </w:r>
      <w:proofErr w:type="spellEnd"/>
      <w:r>
        <w:rPr>
          <w:rFonts w:ascii="Arial" w:hAnsi="Arial" w:cs="Arial"/>
          <w:sz w:val="22"/>
          <w:szCs w:val="22"/>
        </w:rPr>
        <w:t xml:space="preserve">™, a cable protection system for offshore wind cables. </w:t>
      </w:r>
    </w:p>
    <w:p w14:paraId="5E3D0999" w14:textId="12938403" w:rsidR="00FF764B" w:rsidRDefault="00FF764B" w:rsidP="00067EA4">
      <w:pPr>
        <w:spacing w:after="240" w:line="360" w:lineRule="auto"/>
        <w:jc w:val="both"/>
        <w:rPr>
          <w:rFonts w:ascii="Arial" w:hAnsi="Arial" w:cs="Arial"/>
          <w:sz w:val="22"/>
          <w:szCs w:val="22"/>
        </w:rPr>
      </w:pPr>
      <w:proofErr w:type="spellStart"/>
      <w:r w:rsidRPr="00FF764B">
        <w:rPr>
          <w:rFonts w:ascii="Arial" w:hAnsi="Arial" w:cs="Arial"/>
          <w:sz w:val="22"/>
          <w:szCs w:val="22"/>
        </w:rPr>
        <w:t>Njordguard</w:t>
      </w:r>
      <w:proofErr w:type="spellEnd"/>
      <w:r w:rsidRPr="00FF764B">
        <w:rPr>
          <w:rFonts w:ascii="Arial" w:hAnsi="Arial" w:cs="Arial"/>
          <w:sz w:val="22"/>
          <w:szCs w:val="22"/>
        </w:rPr>
        <w:t>™ is an integrated protection system designed and developed to protect offshore windfarm power cables in wind turbine generators and offshore substation platforms. It is easily assembled on a vessel to allow speedy installation</w:t>
      </w:r>
      <w:r w:rsidR="00CF2CF7">
        <w:rPr>
          <w:rFonts w:ascii="Arial" w:hAnsi="Arial" w:cs="Arial"/>
          <w:sz w:val="22"/>
          <w:szCs w:val="22"/>
        </w:rPr>
        <w:t>,</w:t>
      </w:r>
      <w:r w:rsidRPr="00FF764B">
        <w:rPr>
          <w:rFonts w:ascii="Arial" w:hAnsi="Arial" w:cs="Arial"/>
          <w:sz w:val="22"/>
          <w:szCs w:val="22"/>
        </w:rPr>
        <w:t xml:space="preserve"> while </w:t>
      </w:r>
      <w:r w:rsidR="00A462AB" w:rsidRPr="00FF764B">
        <w:rPr>
          <w:rFonts w:ascii="Arial" w:hAnsi="Arial" w:cs="Arial"/>
          <w:sz w:val="22"/>
          <w:szCs w:val="22"/>
        </w:rPr>
        <w:t>it’s</w:t>
      </w:r>
      <w:r w:rsidRPr="00FF764B">
        <w:rPr>
          <w:rFonts w:ascii="Arial" w:hAnsi="Arial" w:cs="Arial"/>
          <w:sz w:val="22"/>
          <w:szCs w:val="22"/>
        </w:rPr>
        <w:t xml:space="preserve"> highly abrasion resistant API 17L certified </w:t>
      </w:r>
      <w:proofErr w:type="spellStart"/>
      <w:r w:rsidRPr="00FF764B">
        <w:rPr>
          <w:rFonts w:ascii="Arial" w:hAnsi="Arial" w:cs="Arial"/>
          <w:sz w:val="22"/>
          <w:szCs w:val="22"/>
        </w:rPr>
        <w:t>Uraduct</w:t>
      </w:r>
      <w:proofErr w:type="spellEnd"/>
      <w:r w:rsidRPr="00FF764B">
        <w:rPr>
          <w:rFonts w:ascii="Arial" w:hAnsi="Arial" w:cs="Arial"/>
          <w:sz w:val="22"/>
          <w:szCs w:val="22"/>
        </w:rPr>
        <w:t>® material enables it to travel over the seabed without damage, extend</w:t>
      </w:r>
      <w:r w:rsidR="00CF2CF7">
        <w:rPr>
          <w:rFonts w:ascii="Arial" w:hAnsi="Arial" w:cs="Arial"/>
          <w:sz w:val="22"/>
          <w:szCs w:val="22"/>
        </w:rPr>
        <w:t>ing</w:t>
      </w:r>
      <w:r w:rsidRPr="00FF764B">
        <w:rPr>
          <w:rFonts w:ascii="Arial" w:hAnsi="Arial" w:cs="Arial"/>
          <w:sz w:val="22"/>
          <w:szCs w:val="22"/>
        </w:rPr>
        <w:t xml:space="preserve"> </w:t>
      </w:r>
      <w:r w:rsidR="00CF2CF7">
        <w:rPr>
          <w:rFonts w:ascii="Arial" w:hAnsi="Arial" w:cs="Arial"/>
          <w:sz w:val="22"/>
          <w:szCs w:val="22"/>
        </w:rPr>
        <w:t xml:space="preserve">cable </w:t>
      </w:r>
      <w:r w:rsidRPr="00FF764B">
        <w:rPr>
          <w:rFonts w:ascii="Arial" w:hAnsi="Arial" w:cs="Arial"/>
          <w:sz w:val="22"/>
          <w:szCs w:val="22"/>
        </w:rPr>
        <w:t>life. Most importantly, it facilitates installation, reuse and removal without diver and ROV intervention</w:t>
      </w:r>
      <w:r w:rsidR="00CF2CF7">
        <w:rPr>
          <w:rFonts w:ascii="Arial" w:hAnsi="Arial" w:cs="Arial"/>
          <w:sz w:val="22"/>
          <w:szCs w:val="22"/>
        </w:rPr>
        <w:t>,</w:t>
      </w:r>
      <w:r w:rsidRPr="00FF764B">
        <w:rPr>
          <w:rFonts w:ascii="Arial" w:hAnsi="Arial" w:cs="Arial"/>
          <w:sz w:val="22"/>
          <w:szCs w:val="22"/>
        </w:rPr>
        <w:t xml:space="preserve"> </w:t>
      </w:r>
      <w:r w:rsidR="00CF2CF7">
        <w:rPr>
          <w:rFonts w:ascii="Arial" w:hAnsi="Arial" w:cs="Arial"/>
          <w:sz w:val="22"/>
          <w:szCs w:val="22"/>
        </w:rPr>
        <w:t>optimizing efficiency and</w:t>
      </w:r>
      <w:r w:rsidR="00CF2CF7" w:rsidRPr="00FF764B">
        <w:rPr>
          <w:rFonts w:ascii="Arial" w:hAnsi="Arial" w:cs="Arial"/>
          <w:sz w:val="22"/>
          <w:szCs w:val="22"/>
        </w:rPr>
        <w:t xml:space="preserve"> </w:t>
      </w:r>
      <w:r w:rsidRPr="00FF764B">
        <w:rPr>
          <w:rFonts w:ascii="Arial" w:hAnsi="Arial" w:cs="Arial"/>
          <w:sz w:val="22"/>
          <w:szCs w:val="22"/>
        </w:rPr>
        <w:t>maximiz</w:t>
      </w:r>
      <w:r w:rsidR="00CF2CF7">
        <w:rPr>
          <w:rFonts w:ascii="Arial" w:hAnsi="Arial" w:cs="Arial"/>
          <w:sz w:val="22"/>
          <w:szCs w:val="22"/>
        </w:rPr>
        <w:t>ing</w:t>
      </w:r>
      <w:r w:rsidRPr="00FF764B">
        <w:rPr>
          <w:rFonts w:ascii="Arial" w:hAnsi="Arial" w:cs="Arial"/>
          <w:sz w:val="22"/>
          <w:szCs w:val="22"/>
        </w:rPr>
        <w:t xml:space="preserve"> safety.</w:t>
      </w:r>
    </w:p>
    <w:p w14:paraId="6AB99163" w14:textId="763C256F" w:rsidR="009F530A" w:rsidRDefault="009F530A" w:rsidP="00067EA4">
      <w:pPr>
        <w:spacing w:after="240" w:line="360" w:lineRule="auto"/>
        <w:jc w:val="both"/>
        <w:rPr>
          <w:rFonts w:ascii="Arial" w:hAnsi="Arial" w:cs="Arial"/>
          <w:sz w:val="22"/>
          <w:szCs w:val="22"/>
        </w:rPr>
      </w:pPr>
      <w:r w:rsidRPr="009F530A">
        <w:rPr>
          <w:rFonts w:ascii="Arial" w:hAnsi="Arial" w:cs="Arial"/>
          <w:sz w:val="22"/>
          <w:szCs w:val="22"/>
        </w:rPr>
        <w:t xml:space="preserve">In 2018, </w:t>
      </w:r>
      <w:r w:rsidR="00883771" w:rsidRPr="009F530A">
        <w:rPr>
          <w:rFonts w:ascii="Arial" w:hAnsi="Arial" w:cs="Arial"/>
          <w:sz w:val="22"/>
          <w:szCs w:val="22"/>
        </w:rPr>
        <w:t xml:space="preserve">ICOE is proud to join forces with </w:t>
      </w:r>
      <w:proofErr w:type="spellStart"/>
      <w:r w:rsidRPr="009F530A">
        <w:rPr>
          <w:rFonts w:ascii="Arial" w:hAnsi="Arial" w:cs="Arial"/>
          <w:sz w:val="22"/>
          <w:szCs w:val="22"/>
        </w:rPr>
        <w:t>Seanergy</w:t>
      </w:r>
      <w:proofErr w:type="spellEnd"/>
      <w:r w:rsidRPr="009F530A">
        <w:rPr>
          <w:rFonts w:ascii="Arial" w:hAnsi="Arial" w:cs="Arial"/>
          <w:sz w:val="22"/>
          <w:szCs w:val="22"/>
        </w:rPr>
        <w:t>, the first leading international event on Marine Renewable Energies.</w:t>
      </w:r>
      <w:r w:rsidRPr="009F530A">
        <w:t xml:space="preserve"> </w:t>
      </w:r>
      <w:r w:rsidRPr="009F530A">
        <w:rPr>
          <w:rFonts w:ascii="Arial" w:hAnsi="Arial" w:cs="Arial"/>
          <w:sz w:val="22"/>
          <w:szCs w:val="22"/>
        </w:rPr>
        <w:t>The purpose of the event is to accelerate development by stimulating collaboration between companies, researchers and development centers. It also targets engagement of operators with experience in related marine and power industry sectors.</w:t>
      </w:r>
      <w:r w:rsidR="00883771">
        <w:rPr>
          <w:rFonts w:ascii="Arial" w:hAnsi="Arial" w:cs="Arial"/>
          <w:sz w:val="22"/>
          <w:szCs w:val="22"/>
        </w:rPr>
        <w:t xml:space="preserve"> The </w:t>
      </w:r>
      <w:r w:rsidR="00883771" w:rsidRPr="00883771">
        <w:rPr>
          <w:rFonts w:ascii="Arial" w:hAnsi="Arial" w:cs="Arial"/>
          <w:sz w:val="22"/>
          <w:szCs w:val="22"/>
        </w:rPr>
        <w:t xml:space="preserve">ICOE is supported by the </w:t>
      </w:r>
      <w:r w:rsidR="00883771">
        <w:rPr>
          <w:rFonts w:ascii="Arial" w:hAnsi="Arial" w:cs="Arial"/>
          <w:sz w:val="22"/>
          <w:szCs w:val="22"/>
        </w:rPr>
        <w:t>I</w:t>
      </w:r>
      <w:r w:rsidR="00883771" w:rsidRPr="00883771">
        <w:rPr>
          <w:rFonts w:ascii="Arial" w:hAnsi="Arial" w:cs="Arial"/>
          <w:sz w:val="22"/>
          <w:szCs w:val="22"/>
        </w:rPr>
        <w:t xml:space="preserve">nternational </w:t>
      </w:r>
      <w:r w:rsidR="00883771">
        <w:rPr>
          <w:rFonts w:ascii="Arial" w:hAnsi="Arial" w:cs="Arial"/>
          <w:sz w:val="22"/>
          <w:szCs w:val="22"/>
        </w:rPr>
        <w:t>E</w:t>
      </w:r>
      <w:r w:rsidR="00883771" w:rsidRPr="00883771">
        <w:rPr>
          <w:rFonts w:ascii="Arial" w:hAnsi="Arial" w:cs="Arial"/>
          <w:sz w:val="22"/>
          <w:szCs w:val="22"/>
        </w:rPr>
        <w:t xml:space="preserve">nergy </w:t>
      </w:r>
      <w:r w:rsidR="00883771">
        <w:rPr>
          <w:rFonts w:ascii="Arial" w:hAnsi="Arial" w:cs="Arial"/>
          <w:sz w:val="22"/>
          <w:szCs w:val="22"/>
        </w:rPr>
        <w:t>A</w:t>
      </w:r>
      <w:r w:rsidR="00883771" w:rsidRPr="00883771">
        <w:rPr>
          <w:rFonts w:ascii="Arial" w:hAnsi="Arial" w:cs="Arial"/>
          <w:sz w:val="22"/>
          <w:szCs w:val="22"/>
        </w:rPr>
        <w:t>gency through</w:t>
      </w:r>
      <w:r w:rsidR="00883771">
        <w:rPr>
          <w:rFonts w:ascii="Arial" w:hAnsi="Arial" w:cs="Arial"/>
          <w:sz w:val="22"/>
          <w:szCs w:val="22"/>
        </w:rPr>
        <w:t xml:space="preserve"> O</w:t>
      </w:r>
      <w:r w:rsidR="00883771" w:rsidRPr="00883771">
        <w:rPr>
          <w:rFonts w:ascii="Arial" w:hAnsi="Arial" w:cs="Arial"/>
          <w:sz w:val="22"/>
          <w:szCs w:val="22"/>
        </w:rPr>
        <w:t xml:space="preserve">cean </w:t>
      </w:r>
      <w:r w:rsidR="00883771">
        <w:rPr>
          <w:rFonts w:ascii="Arial" w:hAnsi="Arial" w:cs="Arial"/>
          <w:sz w:val="22"/>
          <w:szCs w:val="22"/>
        </w:rPr>
        <w:t>E</w:t>
      </w:r>
      <w:r w:rsidR="00883771" w:rsidRPr="00883771">
        <w:rPr>
          <w:rFonts w:ascii="Arial" w:hAnsi="Arial" w:cs="Arial"/>
          <w:sz w:val="22"/>
          <w:szCs w:val="22"/>
        </w:rPr>
        <w:t xml:space="preserve">nergy </w:t>
      </w:r>
      <w:r w:rsidR="00883771">
        <w:rPr>
          <w:rFonts w:ascii="Arial" w:hAnsi="Arial" w:cs="Arial"/>
          <w:sz w:val="22"/>
          <w:szCs w:val="22"/>
        </w:rPr>
        <w:t>S</w:t>
      </w:r>
      <w:r w:rsidR="00883771" w:rsidRPr="00883771">
        <w:rPr>
          <w:rFonts w:ascii="Arial" w:hAnsi="Arial" w:cs="Arial"/>
          <w:sz w:val="22"/>
          <w:szCs w:val="22"/>
        </w:rPr>
        <w:t>ystems</w:t>
      </w:r>
      <w:r w:rsidR="00883771">
        <w:rPr>
          <w:rFonts w:ascii="Arial" w:hAnsi="Arial" w:cs="Arial"/>
          <w:sz w:val="22"/>
          <w:szCs w:val="22"/>
        </w:rPr>
        <w:t>.</w:t>
      </w:r>
    </w:p>
    <w:p w14:paraId="363E7770" w14:textId="715526AC" w:rsidR="00770294" w:rsidRPr="00B34097" w:rsidRDefault="00C4670E" w:rsidP="00067EA4">
      <w:pPr>
        <w:spacing w:after="240" w:line="360" w:lineRule="auto"/>
        <w:jc w:val="both"/>
        <w:rPr>
          <w:rFonts w:ascii="Arial" w:hAnsi="Arial" w:cs="Arial"/>
          <w:sz w:val="22"/>
          <w:szCs w:val="22"/>
        </w:rPr>
      </w:pPr>
      <w:r w:rsidRPr="00C4670E">
        <w:rPr>
          <w:rFonts w:ascii="Arial" w:hAnsi="Arial" w:cs="Arial"/>
          <w:sz w:val="22"/>
          <w:szCs w:val="22"/>
        </w:rPr>
        <w:t xml:space="preserve">Trelleborg is at the forefront of </w:t>
      </w:r>
      <w:r w:rsidR="00B30352">
        <w:rPr>
          <w:rFonts w:ascii="Arial" w:hAnsi="Arial" w:cs="Arial"/>
          <w:sz w:val="22"/>
          <w:szCs w:val="22"/>
        </w:rPr>
        <w:t xml:space="preserve">a </w:t>
      </w:r>
      <w:r w:rsidRPr="00C4670E">
        <w:rPr>
          <w:rFonts w:ascii="Arial" w:hAnsi="Arial" w:cs="Arial"/>
          <w:sz w:val="22"/>
          <w:szCs w:val="22"/>
        </w:rPr>
        <w:t>technical evolution</w:t>
      </w:r>
      <w:r w:rsidR="00611693">
        <w:rPr>
          <w:rFonts w:ascii="Arial" w:hAnsi="Arial" w:cs="Arial"/>
          <w:sz w:val="22"/>
          <w:szCs w:val="22"/>
        </w:rPr>
        <w:t>, providing</w:t>
      </w:r>
      <w:r w:rsidRPr="00C4670E">
        <w:rPr>
          <w:rFonts w:ascii="Arial" w:hAnsi="Arial" w:cs="Arial"/>
          <w:sz w:val="22"/>
          <w:szCs w:val="22"/>
        </w:rPr>
        <w:t xml:space="preserve"> innovative solutions to meet the world’s growing demand for energy and is </w:t>
      </w:r>
      <w:r w:rsidR="00611693">
        <w:rPr>
          <w:rFonts w:ascii="Arial" w:hAnsi="Arial" w:cs="Arial"/>
          <w:sz w:val="22"/>
          <w:szCs w:val="22"/>
        </w:rPr>
        <w:t xml:space="preserve">proudly </w:t>
      </w:r>
      <w:r w:rsidR="00180DD5" w:rsidRPr="00C4670E">
        <w:rPr>
          <w:rFonts w:ascii="Arial" w:hAnsi="Arial" w:cs="Arial"/>
          <w:sz w:val="22"/>
          <w:szCs w:val="22"/>
        </w:rPr>
        <w:t>commit</w:t>
      </w:r>
      <w:r w:rsidR="00180DD5">
        <w:rPr>
          <w:rFonts w:ascii="Arial" w:hAnsi="Arial" w:cs="Arial"/>
          <w:sz w:val="22"/>
          <w:szCs w:val="22"/>
        </w:rPr>
        <w:t>ted</w:t>
      </w:r>
      <w:r w:rsidR="005D6C8E" w:rsidRPr="00C4670E">
        <w:rPr>
          <w:rFonts w:ascii="Arial" w:hAnsi="Arial" w:cs="Arial"/>
          <w:sz w:val="22"/>
          <w:szCs w:val="22"/>
        </w:rPr>
        <w:t xml:space="preserve"> </w:t>
      </w:r>
      <w:r w:rsidRPr="00C4670E">
        <w:rPr>
          <w:rFonts w:ascii="Arial" w:hAnsi="Arial" w:cs="Arial"/>
          <w:sz w:val="22"/>
          <w:szCs w:val="22"/>
        </w:rPr>
        <w:t xml:space="preserve">to supporting </w:t>
      </w:r>
      <w:r w:rsidR="005D6C8E">
        <w:rPr>
          <w:rFonts w:ascii="Arial" w:hAnsi="Arial" w:cs="Arial"/>
          <w:sz w:val="22"/>
          <w:szCs w:val="22"/>
        </w:rPr>
        <w:t xml:space="preserve">the </w:t>
      </w:r>
      <w:r w:rsidR="00FC587B">
        <w:rPr>
          <w:rFonts w:ascii="Arial" w:hAnsi="Arial" w:cs="Arial"/>
          <w:sz w:val="22"/>
          <w:szCs w:val="22"/>
        </w:rPr>
        <w:t>offshore wind</w:t>
      </w:r>
      <w:r w:rsidR="005D6C8E" w:rsidRPr="00C4670E">
        <w:rPr>
          <w:rFonts w:ascii="Arial" w:hAnsi="Arial" w:cs="Arial"/>
          <w:sz w:val="22"/>
          <w:szCs w:val="22"/>
        </w:rPr>
        <w:t xml:space="preserve"> </w:t>
      </w:r>
      <w:r w:rsidRPr="00C4670E">
        <w:rPr>
          <w:rFonts w:ascii="Arial" w:hAnsi="Arial" w:cs="Arial"/>
          <w:sz w:val="22"/>
          <w:szCs w:val="22"/>
        </w:rPr>
        <w:t xml:space="preserve">industry. </w:t>
      </w:r>
    </w:p>
    <w:p w14:paraId="1578DE94" w14:textId="77777777" w:rsidR="000222B7" w:rsidRDefault="000222B7" w:rsidP="000222B7">
      <w:pPr>
        <w:ind w:left="-144"/>
        <w:jc w:val="center"/>
        <w:rPr>
          <w:rFonts w:ascii="Arial" w:hAnsi="Arial" w:cs="Arial"/>
          <w:b/>
          <w:szCs w:val="20"/>
        </w:rPr>
      </w:pPr>
      <w:r>
        <w:rPr>
          <w:rFonts w:ascii="Arial" w:hAnsi="Arial" w:cs="Arial"/>
          <w:b/>
          <w:szCs w:val="20"/>
        </w:rPr>
        <w:lastRenderedPageBreak/>
        <w:t>~ENDS~</w:t>
      </w:r>
    </w:p>
    <w:p w14:paraId="58FF93E7" w14:textId="77777777" w:rsidR="000222B7" w:rsidRDefault="000222B7" w:rsidP="000222B7">
      <w:pPr>
        <w:ind w:left="-144"/>
        <w:jc w:val="both"/>
        <w:rPr>
          <w:rFonts w:ascii="Arial" w:hAnsi="Arial" w:cs="Arial"/>
          <w:b/>
          <w:szCs w:val="20"/>
        </w:rPr>
      </w:pPr>
    </w:p>
    <w:p w14:paraId="5FD9F156" w14:textId="77777777" w:rsidR="000222B7" w:rsidRPr="000B4E82" w:rsidRDefault="000222B7" w:rsidP="000222B7">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470C6A13" w14:textId="77777777" w:rsidR="000222B7" w:rsidRPr="000B4E82" w:rsidRDefault="000222B7" w:rsidP="000222B7">
      <w:pPr>
        <w:autoSpaceDE w:val="0"/>
        <w:autoSpaceDN w:val="0"/>
        <w:adjustRightInd w:val="0"/>
        <w:ind w:left="-142"/>
        <w:jc w:val="both"/>
        <w:rPr>
          <w:rFonts w:ascii="Arial" w:hAnsi="Arial" w:cs="Arial"/>
          <w:szCs w:val="20"/>
        </w:rPr>
      </w:pPr>
      <w:r w:rsidRPr="000B4E82">
        <w:rPr>
          <w:rFonts w:ascii="Arial" w:hAnsi="Arial" w:cs="Arial"/>
          <w:iCs/>
          <w:szCs w:val="20"/>
        </w:rPr>
        <w:t xml:space="preserve">For additional information on Trelleborg solutions for all offshore and subsea markets, please call Ruth Clay, </w:t>
      </w:r>
      <w:r w:rsidRPr="000B4E82">
        <w:rPr>
          <w:rFonts w:ascii="Arial" w:hAnsi="Arial" w:cs="Arial"/>
          <w:szCs w:val="20"/>
        </w:rPr>
        <w:t xml:space="preserve">Mobile: +12817405755; </w:t>
      </w:r>
      <w:hyperlink r:id="rId11" w:history="1">
        <w:r w:rsidRPr="000B4E82">
          <w:rPr>
            <w:rStyle w:val="Hyperlink"/>
            <w:rFonts w:ascii="Arial" w:hAnsi="Arial" w:cs="Arial"/>
            <w:szCs w:val="20"/>
          </w:rPr>
          <w:t>ruth.clay@trelleborg.com</w:t>
        </w:r>
      </w:hyperlink>
      <w:r w:rsidRPr="000B4E82">
        <w:rPr>
          <w:rFonts w:ascii="Arial" w:eastAsia="SimSun" w:hAnsi="Arial" w:cs="Arial"/>
          <w:szCs w:val="20"/>
        </w:rPr>
        <w:t>,</w:t>
      </w:r>
      <w:r w:rsidRPr="000B4E82">
        <w:rPr>
          <w:rFonts w:ascii="Arial" w:hAnsi="Arial" w:cs="Arial"/>
          <w:szCs w:val="20"/>
        </w:rPr>
        <w:t xml:space="preserve"> </w:t>
      </w:r>
      <w:hyperlink r:id="rId12" w:history="1">
        <w:r w:rsidRPr="000B4E82">
          <w:rPr>
            <w:rStyle w:val="Hyperlink"/>
            <w:rFonts w:ascii="Arial" w:hAnsi="Arial" w:cs="Arial"/>
            <w:szCs w:val="20"/>
          </w:rPr>
          <w:t>@OffshoreInsi</w:t>
        </w:r>
      </w:hyperlink>
      <w:r w:rsidRPr="000B4E82">
        <w:rPr>
          <w:rStyle w:val="Hyperlink"/>
          <w:rFonts w:ascii="Arial" w:hAnsi="Arial" w:cs="Arial"/>
          <w:szCs w:val="20"/>
        </w:rPr>
        <w:t xml:space="preserve">ght, </w:t>
      </w:r>
      <w:hyperlink r:id="rId13" w:history="1">
        <w:r w:rsidRPr="000B4E82">
          <w:rPr>
            <w:rStyle w:val="Hyperlink"/>
            <w:rFonts w:ascii="Arial" w:hAnsi="Arial" w:cs="Arial"/>
            <w:szCs w:val="20"/>
          </w:rPr>
          <w:t>LinkedIn</w:t>
        </w:r>
      </w:hyperlink>
      <w:r w:rsidRPr="000B4E82">
        <w:rPr>
          <w:rFonts w:ascii="Arial" w:hAnsi="Arial" w:cs="Arial"/>
          <w:szCs w:val="20"/>
        </w:rPr>
        <w:t xml:space="preserve">. </w:t>
      </w:r>
    </w:p>
    <w:p w14:paraId="424E4214" w14:textId="77777777" w:rsidR="000222B7" w:rsidRPr="000B4E82" w:rsidRDefault="000222B7" w:rsidP="000222B7">
      <w:pPr>
        <w:ind w:left="-142"/>
        <w:jc w:val="both"/>
        <w:rPr>
          <w:rFonts w:ascii="Arial" w:hAnsi="Arial" w:cs="Arial"/>
          <w:szCs w:val="20"/>
          <w:lang w:val="en-GB"/>
        </w:rPr>
      </w:pPr>
      <w:r w:rsidRPr="000B4E82">
        <w:rPr>
          <w:rFonts w:ascii="Arial" w:hAnsi="Arial" w:cs="Arial"/>
          <w:b/>
          <w:iCs/>
          <w:szCs w:val="20"/>
          <w:lang w:val="en-GB"/>
        </w:rPr>
        <w:t xml:space="preserve">Notes to Editors: </w:t>
      </w:r>
    </w:p>
    <w:p w14:paraId="4F49D7AD" w14:textId="77777777" w:rsidR="000222B7" w:rsidRPr="000B4E82" w:rsidRDefault="000222B7" w:rsidP="000222B7">
      <w:pPr>
        <w:autoSpaceDE w:val="0"/>
        <w:autoSpaceDN w:val="0"/>
        <w:adjustRightInd w:val="0"/>
        <w:ind w:left="-142"/>
        <w:jc w:val="both"/>
        <w:rPr>
          <w:rFonts w:ascii="Arial" w:hAnsi="Arial" w:cs="Arial"/>
          <w:b/>
          <w:bCs/>
          <w:iCs/>
          <w:szCs w:val="20"/>
          <w:lang w:val="en-GB"/>
        </w:rPr>
      </w:pPr>
    </w:p>
    <w:p w14:paraId="5EE3DC97" w14:textId="77777777" w:rsidR="000222B7" w:rsidRPr="000B4E82" w:rsidRDefault="000222B7" w:rsidP="000222B7">
      <w:pPr>
        <w:ind w:left="-142"/>
        <w:jc w:val="both"/>
        <w:rPr>
          <w:rFonts w:ascii="Arial" w:eastAsiaTheme="minorEastAsia" w:hAnsi="Arial" w:cs="Arial"/>
          <w:color w:val="000000"/>
          <w:szCs w:val="20"/>
          <w:lang w:val="en-GB" w:eastAsia="zh-TW" w:bidi="th-TH"/>
        </w:rPr>
      </w:pPr>
      <w:r w:rsidRPr="000B4E82">
        <w:rPr>
          <w:rFonts w:ascii="Arial" w:hAnsi="Arial" w:cs="Arial"/>
          <w:b/>
          <w:iCs/>
          <w:szCs w:val="20"/>
          <w:lang w:val="en-GB"/>
        </w:rPr>
        <w:t>Trelleborg’s offshore operation and Trelleborg Group</w:t>
      </w:r>
    </w:p>
    <w:p w14:paraId="66927767" w14:textId="77777777" w:rsidR="000222B7" w:rsidRPr="000B4E82" w:rsidRDefault="000222B7" w:rsidP="000222B7">
      <w:pPr>
        <w:ind w:left="-142"/>
        <w:jc w:val="both"/>
        <w:rPr>
          <w:rFonts w:ascii="Arial" w:eastAsiaTheme="minorEastAsia" w:hAnsi="Arial" w:cs="Arial"/>
          <w:color w:val="000000"/>
          <w:szCs w:val="20"/>
          <w:lang w:val="en-GB" w:eastAsia="zh-TW" w:bidi="th-TH"/>
        </w:rPr>
      </w:pPr>
      <w:r w:rsidRPr="000B4E82">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0B4E82" w:rsidDel="00EF649C">
        <w:rPr>
          <w:rFonts w:ascii="Arial" w:hAnsi="Arial" w:cs="Arial"/>
          <w:szCs w:val="20"/>
        </w:rPr>
        <w:t xml:space="preserve"> </w:t>
      </w:r>
      <w:r w:rsidRPr="000B4E82">
        <w:rPr>
          <w:rFonts w:ascii="Arial" w:hAnsi="Arial" w:cs="Arial"/>
          <w:szCs w:val="20"/>
        </w:rPr>
        <w:t xml:space="preserve">Business Area of Trelleborg Group, </w:t>
      </w:r>
      <w:r w:rsidRPr="000B4E82">
        <w:rPr>
          <w:rFonts w:ascii="Arial" w:hAnsi="Arial" w:cs="Arial"/>
          <w:b/>
          <w:szCs w:val="20"/>
        </w:rPr>
        <w:t>Trelleborg’s offshore operation</w:t>
      </w:r>
      <w:r w:rsidRPr="000B4E82">
        <w:rPr>
          <w:rFonts w:ascii="Arial" w:hAnsi="Arial" w:cs="Arial"/>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0B4E82">
        <w:rPr>
          <w:rFonts w:ascii="Arial" w:hAnsi="Arial" w:cs="Arial"/>
          <w:iCs/>
          <w:szCs w:val="20"/>
        </w:rPr>
        <w:t>Within its portfolio are some long established and respected brands including, CRP, OCP, Viking and Emerson &amp; Cuming</w:t>
      </w:r>
      <w:r w:rsidRPr="000B4E82">
        <w:rPr>
          <w:rFonts w:ascii="Arial" w:hAnsi="Arial" w:cs="Arial"/>
          <w:szCs w:val="20"/>
        </w:rPr>
        <w:t xml:space="preserve">. Trelleborg’s offshore operation has been providing innovative solutions to the industry for over 30 years. </w:t>
      </w:r>
      <w:hyperlink r:id="rId14" w:history="1">
        <w:r w:rsidRPr="000B4E82">
          <w:rPr>
            <w:rFonts w:ascii="Arial" w:eastAsia="SimHei" w:hAnsi="Arial" w:cs="Arial"/>
            <w:color w:val="0000FF"/>
            <w:szCs w:val="20"/>
            <w:u w:val="single"/>
          </w:rPr>
          <w:t>www.trelleborg.com/offshore</w:t>
        </w:r>
      </w:hyperlink>
    </w:p>
    <w:p w14:paraId="1BFB8F80" w14:textId="77777777" w:rsidR="000222B7" w:rsidRPr="000B4E82" w:rsidRDefault="000222B7" w:rsidP="000222B7">
      <w:pPr>
        <w:ind w:left="-142"/>
        <w:jc w:val="both"/>
        <w:rPr>
          <w:rFonts w:ascii="Arial" w:hAnsi="Arial" w:cs="Arial"/>
          <w:b/>
          <w:bCs/>
          <w:iCs/>
          <w:szCs w:val="20"/>
        </w:rPr>
      </w:pPr>
    </w:p>
    <w:p w14:paraId="0D1D1213" w14:textId="5FF1B5A3" w:rsidR="007161A9" w:rsidRPr="003A219B" w:rsidRDefault="003A219B" w:rsidP="003F5F9C">
      <w:pPr>
        <w:autoSpaceDE w:val="0"/>
        <w:autoSpaceDN w:val="0"/>
        <w:adjustRightInd w:val="0"/>
        <w:ind w:left="-142"/>
        <w:jc w:val="both"/>
        <w:rPr>
          <w:rFonts w:ascii="Arial" w:hAnsi="Arial" w:cs="Arial"/>
          <w:bCs/>
          <w:iCs/>
          <w:szCs w:val="20"/>
          <w:lang w:val="en-GB"/>
        </w:rPr>
      </w:pPr>
      <w:r w:rsidRPr="003A219B">
        <w:rPr>
          <w:rFonts w:ascii="Arial" w:hAnsi="Arial" w:cs="Arial"/>
          <w:b/>
          <w:bCs/>
          <w:iCs/>
          <w:szCs w:val="20"/>
        </w:rPr>
        <w:t xml:space="preserve">Trelleborg </w:t>
      </w:r>
      <w:r w:rsidRPr="003A219B">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3A219B">
        <w:rPr>
          <w:rFonts w:ascii="Arial" w:hAnsi="Arial" w:cs="Arial"/>
          <w:bCs/>
          <w:iCs/>
          <w:szCs w:val="20"/>
        </w:rPr>
        <w:tab/>
        <w:t>www.trelleborg.com.</w:t>
      </w:r>
    </w:p>
    <w:sectPr w:rsidR="007161A9" w:rsidRPr="003A219B" w:rsidSect="00CB213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989E" w14:textId="77777777" w:rsidR="009559D9" w:rsidRDefault="009559D9" w:rsidP="00555190">
      <w:r>
        <w:separator/>
      </w:r>
    </w:p>
  </w:endnote>
  <w:endnote w:type="continuationSeparator" w:id="0">
    <w:p w14:paraId="241FBA33" w14:textId="77777777" w:rsidR="009559D9" w:rsidRDefault="009559D9"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87E8" w14:textId="77777777" w:rsidR="009559D9" w:rsidRDefault="009559D9" w:rsidP="00555190">
      <w:r>
        <w:separator/>
      </w:r>
    </w:p>
  </w:footnote>
  <w:footnote w:type="continuationSeparator" w:id="0">
    <w:p w14:paraId="5603CA3B" w14:textId="77777777" w:rsidR="009559D9" w:rsidRDefault="009559D9" w:rsidP="0055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5B95" w14:textId="77777777" w:rsidR="00770294" w:rsidRDefault="00770294" w:rsidP="00770294">
    <w:pPr>
      <w:pStyle w:val="Header"/>
      <w:jc w:val="center"/>
    </w:pPr>
    <w:r>
      <w:rPr>
        <w:noProof/>
      </w:rPr>
      <w:drawing>
        <wp:inline distT="0" distB="0" distL="0" distR="0" wp14:anchorId="396E6ED7" wp14:editId="5C9F094B">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2A8C3208" w14:textId="77777777" w:rsidR="00770294" w:rsidRDefault="00770294" w:rsidP="007702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C54"/>
    <w:multiLevelType w:val="hybridMultilevel"/>
    <w:tmpl w:val="454A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A612A"/>
    <w:multiLevelType w:val="hybridMultilevel"/>
    <w:tmpl w:val="88C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BA0B47"/>
    <w:multiLevelType w:val="hybridMultilevel"/>
    <w:tmpl w:val="CDE2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157F1"/>
    <w:multiLevelType w:val="hybridMultilevel"/>
    <w:tmpl w:val="B33ED1CC"/>
    <w:lvl w:ilvl="0" w:tplc="5AC6E42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C16168"/>
    <w:multiLevelType w:val="hybridMultilevel"/>
    <w:tmpl w:val="5C3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xtTAzNTK3NDU0MjRT0lEKTi0uzszPAymwrAUASz2s9iwAAAA="/>
  </w:docVars>
  <w:rsids>
    <w:rsidRoot w:val="00FC2FDC"/>
    <w:rsid w:val="000033DA"/>
    <w:rsid w:val="000073A6"/>
    <w:rsid w:val="0001494B"/>
    <w:rsid w:val="00022140"/>
    <w:rsid w:val="000222B7"/>
    <w:rsid w:val="00024EBF"/>
    <w:rsid w:val="0002549D"/>
    <w:rsid w:val="00033E47"/>
    <w:rsid w:val="000346A8"/>
    <w:rsid w:val="00040341"/>
    <w:rsid w:val="000435BD"/>
    <w:rsid w:val="00046401"/>
    <w:rsid w:val="00054504"/>
    <w:rsid w:val="0006449A"/>
    <w:rsid w:val="00065070"/>
    <w:rsid w:val="00066676"/>
    <w:rsid w:val="00067300"/>
    <w:rsid w:val="00067EA4"/>
    <w:rsid w:val="00085978"/>
    <w:rsid w:val="00094A66"/>
    <w:rsid w:val="0009560F"/>
    <w:rsid w:val="00097AAB"/>
    <w:rsid w:val="000A04C2"/>
    <w:rsid w:val="000B31E8"/>
    <w:rsid w:val="000B4D96"/>
    <w:rsid w:val="000B76DC"/>
    <w:rsid w:val="000C44F0"/>
    <w:rsid w:val="000C6C84"/>
    <w:rsid w:val="000D2DED"/>
    <w:rsid w:val="000D4597"/>
    <w:rsid w:val="000D5785"/>
    <w:rsid w:val="000E4222"/>
    <w:rsid w:val="00102B58"/>
    <w:rsid w:val="0010449E"/>
    <w:rsid w:val="00107B51"/>
    <w:rsid w:val="00107CA0"/>
    <w:rsid w:val="001144F1"/>
    <w:rsid w:val="00115CCD"/>
    <w:rsid w:val="00117D2E"/>
    <w:rsid w:val="001357F2"/>
    <w:rsid w:val="0014031E"/>
    <w:rsid w:val="00141316"/>
    <w:rsid w:val="001547EF"/>
    <w:rsid w:val="00157A26"/>
    <w:rsid w:val="00157AFB"/>
    <w:rsid w:val="00170DA5"/>
    <w:rsid w:val="00180C3A"/>
    <w:rsid w:val="00180DD5"/>
    <w:rsid w:val="001856FD"/>
    <w:rsid w:val="001A1448"/>
    <w:rsid w:val="001A16FB"/>
    <w:rsid w:val="001A6897"/>
    <w:rsid w:val="001C08BF"/>
    <w:rsid w:val="001C0A2D"/>
    <w:rsid w:val="001C61D8"/>
    <w:rsid w:val="001D114D"/>
    <w:rsid w:val="001D324E"/>
    <w:rsid w:val="001D7A6D"/>
    <w:rsid w:val="001D7B42"/>
    <w:rsid w:val="001F158F"/>
    <w:rsid w:val="00213013"/>
    <w:rsid w:val="0022269D"/>
    <w:rsid w:val="00226433"/>
    <w:rsid w:val="00233458"/>
    <w:rsid w:val="002407CA"/>
    <w:rsid w:val="00243165"/>
    <w:rsid w:val="00243E50"/>
    <w:rsid w:val="002501E5"/>
    <w:rsid w:val="0025701F"/>
    <w:rsid w:val="00264A88"/>
    <w:rsid w:val="00265A79"/>
    <w:rsid w:val="00270718"/>
    <w:rsid w:val="00275237"/>
    <w:rsid w:val="00284A38"/>
    <w:rsid w:val="002861D9"/>
    <w:rsid w:val="00293499"/>
    <w:rsid w:val="00295385"/>
    <w:rsid w:val="0029589E"/>
    <w:rsid w:val="002A35A6"/>
    <w:rsid w:val="002A5D55"/>
    <w:rsid w:val="002A70CF"/>
    <w:rsid w:val="002B1DA4"/>
    <w:rsid w:val="002B2A2C"/>
    <w:rsid w:val="002B5C2D"/>
    <w:rsid w:val="002B5D49"/>
    <w:rsid w:val="002B7AE8"/>
    <w:rsid w:val="002C6B16"/>
    <w:rsid w:val="002D3E93"/>
    <w:rsid w:val="002E1E3A"/>
    <w:rsid w:val="002E2021"/>
    <w:rsid w:val="002E4204"/>
    <w:rsid w:val="002F25B7"/>
    <w:rsid w:val="002F5019"/>
    <w:rsid w:val="00300BBA"/>
    <w:rsid w:val="003020DA"/>
    <w:rsid w:val="003132CF"/>
    <w:rsid w:val="0031451E"/>
    <w:rsid w:val="003146FC"/>
    <w:rsid w:val="00314AC4"/>
    <w:rsid w:val="00314F57"/>
    <w:rsid w:val="00316E60"/>
    <w:rsid w:val="003177EB"/>
    <w:rsid w:val="00320C59"/>
    <w:rsid w:val="00320CBD"/>
    <w:rsid w:val="003216FE"/>
    <w:rsid w:val="003316AE"/>
    <w:rsid w:val="00336D19"/>
    <w:rsid w:val="003445A2"/>
    <w:rsid w:val="00347656"/>
    <w:rsid w:val="00355FF5"/>
    <w:rsid w:val="0036760C"/>
    <w:rsid w:val="003720C2"/>
    <w:rsid w:val="00380438"/>
    <w:rsid w:val="0038172A"/>
    <w:rsid w:val="00386D55"/>
    <w:rsid w:val="003878B9"/>
    <w:rsid w:val="00387C9B"/>
    <w:rsid w:val="003920C9"/>
    <w:rsid w:val="00392120"/>
    <w:rsid w:val="0039290B"/>
    <w:rsid w:val="003942D7"/>
    <w:rsid w:val="003A219B"/>
    <w:rsid w:val="003B0904"/>
    <w:rsid w:val="003C0D90"/>
    <w:rsid w:val="003C3144"/>
    <w:rsid w:val="003C694C"/>
    <w:rsid w:val="003C70A6"/>
    <w:rsid w:val="003D30A1"/>
    <w:rsid w:val="003D6C2C"/>
    <w:rsid w:val="003D7591"/>
    <w:rsid w:val="003F5F9C"/>
    <w:rsid w:val="003F70E3"/>
    <w:rsid w:val="004115EE"/>
    <w:rsid w:val="00416289"/>
    <w:rsid w:val="00422079"/>
    <w:rsid w:val="00424EBD"/>
    <w:rsid w:val="00425F6E"/>
    <w:rsid w:val="00432061"/>
    <w:rsid w:val="00433A39"/>
    <w:rsid w:val="00444477"/>
    <w:rsid w:val="00446E0E"/>
    <w:rsid w:val="004470E4"/>
    <w:rsid w:val="00452E19"/>
    <w:rsid w:val="00453B97"/>
    <w:rsid w:val="004608A5"/>
    <w:rsid w:val="00461AAD"/>
    <w:rsid w:val="00463326"/>
    <w:rsid w:val="0046382B"/>
    <w:rsid w:val="0046622B"/>
    <w:rsid w:val="00467E94"/>
    <w:rsid w:val="00485EDC"/>
    <w:rsid w:val="00486EE9"/>
    <w:rsid w:val="004903AA"/>
    <w:rsid w:val="00492771"/>
    <w:rsid w:val="00495B8E"/>
    <w:rsid w:val="004A0031"/>
    <w:rsid w:val="004A0D65"/>
    <w:rsid w:val="004A4EA8"/>
    <w:rsid w:val="004A56F4"/>
    <w:rsid w:val="004B1833"/>
    <w:rsid w:val="004B2E4D"/>
    <w:rsid w:val="004B4FB5"/>
    <w:rsid w:val="004C0C64"/>
    <w:rsid w:val="004D15F3"/>
    <w:rsid w:val="004D4BBE"/>
    <w:rsid w:val="004E17EF"/>
    <w:rsid w:val="004E1961"/>
    <w:rsid w:val="004E2B01"/>
    <w:rsid w:val="004F450E"/>
    <w:rsid w:val="004F5869"/>
    <w:rsid w:val="00502CA8"/>
    <w:rsid w:val="00502E86"/>
    <w:rsid w:val="00505434"/>
    <w:rsid w:val="005220FD"/>
    <w:rsid w:val="00522987"/>
    <w:rsid w:val="00534E25"/>
    <w:rsid w:val="00542029"/>
    <w:rsid w:val="00543A62"/>
    <w:rsid w:val="00546272"/>
    <w:rsid w:val="00555190"/>
    <w:rsid w:val="0055620C"/>
    <w:rsid w:val="00560C3E"/>
    <w:rsid w:val="005637F2"/>
    <w:rsid w:val="0056590E"/>
    <w:rsid w:val="0057365D"/>
    <w:rsid w:val="00573CF7"/>
    <w:rsid w:val="00576944"/>
    <w:rsid w:val="0059264D"/>
    <w:rsid w:val="005A2DE2"/>
    <w:rsid w:val="005A31DF"/>
    <w:rsid w:val="005B04D3"/>
    <w:rsid w:val="005B6C33"/>
    <w:rsid w:val="005C54A1"/>
    <w:rsid w:val="005D0612"/>
    <w:rsid w:val="005D1E23"/>
    <w:rsid w:val="005D6C8E"/>
    <w:rsid w:val="005E10B3"/>
    <w:rsid w:val="005E271C"/>
    <w:rsid w:val="005E790A"/>
    <w:rsid w:val="00611693"/>
    <w:rsid w:val="0061401C"/>
    <w:rsid w:val="00614D63"/>
    <w:rsid w:val="006163D3"/>
    <w:rsid w:val="006163F8"/>
    <w:rsid w:val="0061692B"/>
    <w:rsid w:val="0062106D"/>
    <w:rsid w:val="00623160"/>
    <w:rsid w:val="006547CF"/>
    <w:rsid w:val="0065671C"/>
    <w:rsid w:val="00657ED5"/>
    <w:rsid w:val="00664E8F"/>
    <w:rsid w:val="006727B5"/>
    <w:rsid w:val="00673D79"/>
    <w:rsid w:val="00680419"/>
    <w:rsid w:val="00681970"/>
    <w:rsid w:val="0069082C"/>
    <w:rsid w:val="00691379"/>
    <w:rsid w:val="006A34C6"/>
    <w:rsid w:val="006A4297"/>
    <w:rsid w:val="006A4B4E"/>
    <w:rsid w:val="006A5693"/>
    <w:rsid w:val="006B4953"/>
    <w:rsid w:val="006B4C07"/>
    <w:rsid w:val="006B5FA1"/>
    <w:rsid w:val="006C09CA"/>
    <w:rsid w:val="006E0984"/>
    <w:rsid w:val="006E3BBB"/>
    <w:rsid w:val="006E3F01"/>
    <w:rsid w:val="006E3F6C"/>
    <w:rsid w:val="006E6581"/>
    <w:rsid w:val="006F699B"/>
    <w:rsid w:val="007000EB"/>
    <w:rsid w:val="00701D45"/>
    <w:rsid w:val="0070320C"/>
    <w:rsid w:val="00705A3E"/>
    <w:rsid w:val="00706812"/>
    <w:rsid w:val="00707723"/>
    <w:rsid w:val="007161A9"/>
    <w:rsid w:val="00717018"/>
    <w:rsid w:val="00717782"/>
    <w:rsid w:val="0072263D"/>
    <w:rsid w:val="00725B88"/>
    <w:rsid w:val="00726BA8"/>
    <w:rsid w:val="007309A2"/>
    <w:rsid w:val="007327C3"/>
    <w:rsid w:val="00734628"/>
    <w:rsid w:val="00742666"/>
    <w:rsid w:val="007431C2"/>
    <w:rsid w:val="00743623"/>
    <w:rsid w:val="00750D51"/>
    <w:rsid w:val="00752CD1"/>
    <w:rsid w:val="00762D9B"/>
    <w:rsid w:val="00770294"/>
    <w:rsid w:val="007811B6"/>
    <w:rsid w:val="00790274"/>
    <w:rsid w:val="00790574"/>
    <w:rsid w:val="00790C26"/>
    <w:rsid w:val="00791A73"/>
    <w:rsid w:val="00793890"/>
    <w:rsid w:val="00796ED8"/>
    <w:rsid w:val="00797AB6"/>
    <w:rsid w:val="007A0BF6"/>
    <w:rsid w:val="007A285F"/>
    <w:rsid w:val="007B1792"/>
    <w:rsid w:val="007B2BE0"/>
    <w:rsid w:val="007B3B0A"/>
    <w:rsid w:val="007B3F79"/>
    <w:rsid w:val="007B552F"/>
    <w:rsid w:val="007B6137"/>
    <w:rsid w:val="007B663A"/>
    <w:rsid w:val="007B6AED"/>
    <w:rsid w:val="007D7D5F"/>
    <w:rsid w:val="007E0614"/>
    <w:rsid w:val="007E24AE"/>
    <w:rsid w:val="007F28BC"/>
    <w:rsid w:val="007F4B5D"/>
    <w:rsid w:val="007F7AF8"/>
    <w:rsid w:val="008018C7"/>
    <w:rsid w:val="008039D1"/>
    <w:rsid w:val="008064DE"/>
    <w:rsid w:val="008133BF"/>
    <w:rsid w:val="00814AC1"/>
    <w:rsid w:val="008202D9"/>
    <w:rsid w:val="008204A0"/>
    <w:rsid w:val="00825946"/>
    <w:rsid w:val="008262C8"/>
    <w:rsid w:val="00831302"/>
    <w:rsid w:val="0083264D"/>
    <w:rsid w:val="0084426A"/>
    <w:rsid w:val="00851A4F"/>
    <w:rsid w:val="00854BC5"/>
    <w:rsid w:val="008555B1"/>
    <w:rsid w:val="00863955"/>
    <w:rsid w:val="00871FB3"/>
    <w:rsid w:val="00873297"/>
    <w:rsid w:val="0088021B"/>
    <w:rsid w:val="00883771"/>
    <w:rsid w:val="00883FAB"/>
    <w:rsid w:val="008946D2"/>
    <w:rsid w:val="008A161B"/>
    <w:rsid w:val="008A16A7"/>
    <w:rsid w:val="008A2DAF"/>
    <w:rsid w:val="008A3ABA"/>
    <w:rsid w:val="008A73BC"/>
    <w:rsid w:val="008A7413"/>
    <w:rsid w:val="008B1FE8"/>
    <w:rsid w:val="008B4FBA"/>
    <w:rsid w:val="008C500F"/>
    <w:rsid w:val="008C5088"/>
    <w:rsid w:val="008D5BEF"/>
    <w:rsid w:val="008D72C9"/>
    <w:rsid w:val="008D77C9"/>
    <w:rsid w:val="008D79A9"/>
    <w:rsid w:val="008E1DD4"/>
    <w:rsid w:val="008E729A"/>
    <w:rsid w:val="008F12C1"/>
    <w:rsid w:val="008F3F23"/>
    <w:rsid w:val="008F6A63"/>
    <w:rsid w:val="00903F85"/>
    <w:rsid w:val="00920252"/>
    <w:rsid w:val="00921139"/>
    <w:rsid w:val="009234C6"/>
    <w:rsid w:val="00923719"/>
    <w:rsid w:val="00926BA7"/>
    <w:rsid w:val="00934483"/>
    <w:rsid w:val="00950403"/>
    <w:rsid w:val="009559D9"/>
    <w:rsid w:val="0096036A"/>
    <w:rsid w:val="0096173F"/>
    <w:rsid w:val="009635DC"/>
    <w:rsid w:val="009666E9"/>
    <w:rsid w:val="00971A2A"/>
    <w:rsid w:val="00972105"/>
    <w:rsid w:val="00987871"/>
    <w:rsid w:val="00991962"/>
    <w:rsid w:val="009924A6"/>
    <w:rsid w:val="0099403A"/>
    <w:rsid w:val="009960C5"/>
    <w:rsid w:val="00996C9E"/>
    <w:rsid w:val="009976D9"/>
    <w:rsid w:val="009A001E"/>
    <w:rsid w:val="009A7934"/>
    <w:rsid w:val="009B303F"/>
    <w:rsid w:val="009B35BA"/>
    <w:rsid w:val="009B45DA"/>
    <w:rsid w:val="009B70F3"/>
    <w:rsid w:val="009B780D"/>
    <w:rsid w:val="009C10F3"/>
    <w:rsid w:val="009C2EF2"/>
    <w:rsid w:val="009D01D3"/>
    <w:rsid w:val="009D1C1F"/>
    <w:rsid w:val="009D2B93"/>
    <w:rsid w:val="009F18E7"/>
    <w:rsid w:val="009F38F2"/>
    <w:rsid w:val="009F530A"/>
    <w:rsid w:val="009F5547"/>
    <w:rsid w:val="00A16CB3"/>
    <w:rsid w:val="00A177D3"/>
    <w:rsid w:val="00A21162"/>
    <w:rsid w:val="00A31C19"/>
    <w:rsid w:val="00A32817"/>
    <w:rsid w:val="00A43812"/>
    <w:rsid w:val="00A45C13"/>
    <w:rsid w:val="00A462AB"/>
    <w:rsid w:val="00A4705A"/>
    <w:rsid w:val="00A471BB"/>
    <w:rsid w:val="00A52023"/>
    <w:rsid w:val="00A56ED0"/>
    <w:rsid w:val="00A57F50"/>
    <w:rsid w:val="00A60BB3"/>
    <w:rsid w:val="00A65F07"/>
    <w:rsid w:val="00A70A66"/>
    <w:rsid w:val="00A743B5"/>
    <w:rsid w:val="00A77E28"/>
    <w:rsid w:val="00A96074"/>
    <w:rsid w:val="00A97BE4"/>
    <w:rsid w:val="00AA3B1B"/>
    <w:rsid w:val="00AA7538"/>
    <w:rsid w:val="00AB17A0"/>
    <w:rsid w:val="00AB2994"/>
    <w:rsid w:val="00AB364E"/>
    <w:rsid w:val="00AB5D61"/>
    <w:rsid w:val="00AB7330"/>
    <w:rsid w:val="00AC3B6C"/>
    <w:rsid w:val="00AD26D0"/>
    <w:rsid w:val="00AD2954"/>
    <w:rsid w:val="00AD32DA"/>
    <w:rsid w:val="00AD68EE"/>
    <w:rsid w:val="00AD72D5"/>
    <w:rsid w:val="00AE33EE"/>
    <w:rsid w:val="00AE394C"/>
    <w:rsid w:val="00AE497C"/>
    <w:rsid w:val="00AE5381"/>
    <w:rsid w:val="00AF12B8"/>
    <w:rsid w:val="00AF3463"/>
    <w:rsid w:val="00AF4C69"/>
    <w:rsid w:val="00B01930"/>
    <w:rsid w:val="00B01DD3"/>
    <w:rsid w:val="00B03BC6"/>
    <w:rsid w:val="00B040C1"/>
    <w:rsid w:val="00B04B7A"/>
    <w:rsid w:val="00B058C6"/>
    <w:rsid w:val="00B1562B"/>
    <w:rsid w:val="00B21EC6"/>
    <w:rsid w:val="00B30352"/>
    <w:rsid w:val="00B34097"/>
    <w:rsid w:val="00B35EF2"/>
    <w:rsid w:val="00B41741"/>
    <w:rsid w:val="00B44753"/>
    <w:rsid w:val="00B45577"/>
    <w:rsid w:val="00B464AB"/>
    <w:rsid w:val="00B51FC3"/>
    <w:rsid w:val="00B55500"/>
    <w:rsid w:val="00B5779A"/>
    <w:rsid w:val="00B6035E"/>
    <w:rsid w:val="00B606D9"/>
    <w:rsid w:val="00B60A63"/>
    <w:rsid w:val="00B75159"/>
    <w:rsid w:val="00B75328"/>
    <w:rsid w:val="00B779BD"/>
    <w:rsid w:val="00B90BF7"/>
    <w:rsid w:val="00B9169C"/>
    <w:rsid w:val="00B94845"/>
    <w:rsid w:val="00BA43E1"/>
    <w:rsid w:val="00BB0340"/>
    <w:rsid w:val="00BB0B50"/>
    <w:rsid w:val="00BB2891"/>
    <w:rsid w:val="00BB3E7D"/>
    <w:rsid w:val="00BB4D1B"/>
    <w:rsid w:val="00BB7D9C"/>
    <w:rsid w:val="00BC51B7"/>
    <w:rsid w:val="00BC530C"/>
    <w:rsid w:val="00BD7E12"/>
    <w:rsid w:val="00BE6FAC"/>
    <w:rsid w:val="00BF14B6"/>
    <w:rsid w:val="00BF4999"/>
    <w:rsid w:val="00C01156"/>
    <w:rsid w:val="00C06060"/>
    <w:rsid w:val="00C06B65"/>
    <w:rsid w:val="00C10567"/>
    <w:rsid w:val="00C126A2"/>
    <w:rsid w:val="00C12A8B"/>
    <w:rsid w:val="00C17799"/>
    <w:rsid w:val="00C24EB4"/>
    <w:rsid w:val="00C26DFE"/>
    <w:rsid w:val="00C36BA2"/>
    <w:rsid w:val="00C42486"/>
    <w:rsid w:val="00C42A09"/>
    <w:rsid w:val="00C4670E"/>
    <w:rsid w:val="00C52103"/>
    <w:rsid w:val="00C564E0"/>
    <w:rsid w:val="00C5730E"/>
    <w:rsid w:val="00C6449C"/>
    <w:rsid w:val="00C67914"/>
    <w:rsid w:val="00C701FD"/>
    <w:rsid w:val="00C74511"/>
    <w:rsid w:val="00C8216C"/>
    <w:rsid w:val="00C83CD5"/>
    <w:rsid w:val="00C8455E"/>
    <w:rsid w:val="00C901BC"/>
    <w:rsid w:val="00C96BBA"/>
    <w:rsid w:val="00CA0A38"/>
    <w:rsid w:val="00CA545D"/>
    <w:rsid w:val="00CB2135"/>
    <w:rsid w:val="00CB2887"/>
    <w:rsid w:val="00CB79AA"/>
    <w:rsid w:val="00CB79F6"/>
    <w:rsid w:val="00CC7424"/>
    <w:rsid w:val="00CD0C32"/>
    <w:rsid w:val="00CD3337"/>
    <w:rsid w:val="00CD3A9B"/>
    <w:rsid w:val="00CD6A3F"/>
    <w:rsid w:val="00CD6FEA"/>
    <w:rsid w:val="00CE070E"/>
    <w:rsid w:val="00CE5C18"/>
    <w:rsid w:val="00CE5E2B"/>
    <w:rsid w:val="00CE6218"/>
    <w:rsid w:val="00CE6ADE"/>
    <w:rsid w:val="00CF2CF7"/>
    <w:rsid w:val="00D0032E"/>
    <w:rsid w:val="00D012D5"/>
    <w:rsid w:val="00D02EA3"/>
    <w:rsid w:val="00D20B96"/>
    <w:rsid w:val="00D2735A"/>
    <w:rsid w:val="00D27BAC"/>
    <w:rsid w:val="00D30F2E"/>
    <w:rsid w:val="00D32389"/>
    <w:rsid w:val="00D35B5A"/>
    <w:rsid w:val="00D42133"/>
    <w:rsid w:val="00D4320B"/>
    <w:rsid w:val="00D4723B"/>
    <w:rsid w:val="00D501BD"/>
    <w:rsid w:val="00D51973"/>
    <w:rsid w:val="00D62EC1"/>
    <w:rsid w:val="00D6542C"/>
    <w:rsid w:val="00D74E47"/>
    <w:rsid w:val="00D80727"/>
    <w:rsid w:val="00D863A2"/>
    <w:rsid w:val="00D948EA"/>
    <w:rsid w:val="00D958CE"/>
    <w:rsid w:val="00DA16BF"/>
    <w:rsid w:val="00DA5D42"/>
    <w:rsid w:val="00DB1CCF"/>
    <w:rsid w:val="00DB29FB"/>
    <w:rsid w:val="00DB6BFB"/>
    <w:rsid w:val="00DB76D9"/>
    <w:rsid w:val="00DC42E8"/>
    <w:rsid w:val="00DC621F"/>
    <w:rsid w:val="00DD06DA"/>
    <w:rsid w:val="00DD4803"/>
    <w:rsid w:val="00E03C49"/>
    <w:rsid w:val="00E0785D"/>
    <w:rsid w:val="00E25F68"/>
    <w:rsid w:val="00E27B8A"/>
    <w:rsid w:val="00E3682A"/>
    <w:rsid w:val="00E42618"/>
    <w:rsid w:val="00E42BA7"/>
    <w:rsid w:val="00E448A5"/>
    <w:rsid w:val="00E46D0F"/>
    <w:rsid w:val="00E61F1E"/>
    <w:rsid w:val="00E621E3"/>
    <w:rsid w:val="00E62A7A"/>
    <w:rsid w:val="00E637CB"/>
    <w:rsid w:val="00E64FEC"/>
    <w:rsid w:val="00E67CD4"/>
    <w:rsid w:val="00E7153A"/>
    <w:rsid w:val="00E770B9"/>
    <w:rsid w:val="00E801EE"/>
    <w:rsid w:val="00E81D3B"/>
    <w:rsid w:val="00E82975"/>
    <w:rsid w:val="00E864D8"/>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C34"/>
    <w:rsid w:val="00EF6DF1"/>
    <w:rsid w:val="00F018F0"/>
    <w:rsid w:val="00F039F5"/>
    <w:rsid w:val="00F03B23"/>
    <w:rsid w:val="00F0416E"/>
    <w:rsid w:val="00F044CF"/>
    <w:rsid w:val="00F05629"/>
    <w:rsid w:val="00F13A30"/>
    <w:rsid w:val="00F21F7C"/>
    <w:rsid w:val="00F263FC"/>
    <w:rsid w:val="00F331A2"/>
    <w:rsid w:val="00F427E9"/>
    <w:rsid w:val="00F47670"/>
    <w:rsid w:val="00F47D30"/>
    <w:rsid w:val="00F617D9"/>
    <w:rsid w:val="00F61BC7"/>
    <w:rsid w:val="00F63F94"/>
    <w:rsid w:val="00F67AA5"/>
    <w:rsid w:val="00F7357C"/>
    <w:rsid w:val="00F739D7"/>
    <w:rsid w:val="00F810B2"/>
    <w:rsid w:val="00F86A86"/>
    <w:rsid w:val="00F915D8"/>
    <w:rsid w:val="00F96B4B"/>
    <w:rsid w:val="00FA183D"/>
    <w:rsid w:val="00FC0B76"/>
    <w:rsid w:val="00FC2FDC"/>
    <w:rsid w:val="00FC3DCC"/>
    <w:rsid w:val="00FC587B"/>
    <w:rsid w:val="00FD7E52"/>
    <w:rsid w:val="00FE40A8"/>
    <w:rsid w:val="00FE4BE6"/>
    <w:rsid w:val="00FF37FB"/>
    <w:rsid w:val="00FF4169"/>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0E5E9"/>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semiHidden/>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663819151">
      <w:bodyDiv w:val="1"/>
      <w:marLeft w:val="0"/>
      <w:marRight w:val="0"/>
      <w:marTop w:val="0"/>
      <w:marBottom w:val="0"/>
      <w:divBdr>
        <w:top w:val="none" w:sz="0" w:space="0" w:color="auto"/>
        <w:left w:val="none" w:sz="0" w:space="0" w:color="auto"/>
        <w:bottom w:val="none" w:sz="0" w:space="0" w:color="auto"/>
        <w:right w:val="none" w:sz="0" w:space="0" w:color="auto"/>
      </w:divBdr>
      <w:divsChild>
        <w:div w:id="1781291505">
          <w:marLeft w:val="0"/>
          <w:marRight w:val="0"/>
          <w:marTop w:val="0"/>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082216996">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323">
      <w:bodyDiv w:val="1"/>
      <w:marLeft w:val="0"/>
      <w:marRight w:val="0"/>
      <w:marTop w:val="0"/>
      <w:marBottom w:val="0"/>
      <w:divBdr>
        <w:top w:val="none" w:sz="0" w:space="0" w:color="auto"/>
        <w:left w:val="none" w:sz="0" w:space="0" w:color="auto"/>
        <w:bottom w:val="none" w:sz="0" w:space="0" w:color="auto"/>
        <w:right w:val="none" w:sz="0" w:space="0" w:color="auto"/>
      </w:divBdr>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relleborg-offsho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OffshoreInsig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clay@trellebor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10C6E33FB95468687094EF7F2257A" ma:contentTypeVersion="0" ma:contentTypeDescription="Create a new document." ma:contentTypeScope="" ma:versionID="2eaa25e6983083a01c0ed08112941e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7081-6EBE-4B2D-A94C-CBD406A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7936B9-610B-4FE0-A108-62C5365E3D05}">
  <ds:schemaRefs>
    <ds:schemaRef ds:uri="http://schemas.microsoft.com/sharepoint/v3/contenttype/forms"/>
  </ds:schemaRefs>
</ds:datastoreItem>
</file>

<file path=customXml/itemProps3.xml><?xml version="1.0" encoding="utf-8"?>
<ds:datastoreItem xmlns:ds="http://schemas.openxmlformats.org/officeDocument/2006/customXml" ds:itemID="{4FF642FD-70B3-423F-9F1C-5DF93C643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A1B8C-43C3-4E41-8C07-EB383E0E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4152</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2</cp:revision>
  <cp:lastPrinted>2015-05-29T16:07:00Z</cp:lastPrinted>
  <dcterms:created xsi:type="dcterms:W3CDTF">2018-06-07T13:05:00Z</dcterms:created>
  <dcterms:modified xsi:type="dcterms:W3CDTF">2018-06-07T13:05:00Z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c9873ff1-2f8a-465c-bc17-9c2ef8c5bc12</vt:lpwstr>
  </property>
</Properties>
</file>