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56" w:rsidRDefault="00FE0C56" w:rsidP="00FE0C56">
      <w:pPr>
        <w:spacing w:line="360" w:lineRule="auto"/>
        <w:jc w:val="both"/>
        <w:rPr>
          <w:rFonts w:ascii="Arial" w:hAnsi="Arial" w:cs="Arial"/>
          <w:b/>
          <w:sz w:val="22"/>
          <w:szCs w:val="22"/>
        </w:rPr>
      </w:pPr>
    </w:p>
    <w:p w:rsidR="00773B12" w:rsidRPr="00B4212C" w:rsidRDefault="00B4212C" w:rsidP="00FE0C56">
      <w:pPr>
        <w:spacing w:line="360" w:lineRule="auto"/>
        <w:ind w:left="6480" w:firstLine="720"/>
        <w:rPr>
          <w:rFonts w:ascii="Arial" w:hAnsi="Arial" w:cs="Arial"/>
          <w:b/>
          <w:sz w:val="22"/>
          <w:szCs w:val="22"/>
        </w:rPr>
      </w:pPr>
      <w:r w:rsidRPr="00B4212C">
        <w:rPr>
          <w:rFonts w:ascii="Arial" w:hAnsi="Arial" w:cs="Arial"/>
          <w:b/>
          <w:sz w:val="22"/>
          <w:szCs w:val="22"/>
        </w:rPr>
        <w:t>June</w:t>
      </w:r>
      <w:r w:rsidR="00773B12" w:rsidRPr="00B4212C">
        <w:rPr>
          <w:rFonts w:ascii="Arial" w:hAnsi="Arial" w:cs="Arial"/>
          <w:b/>
          <w:sz w:val="22"/>
          <w:szCs w:val="22"/>
        </w:rPr>
        <w:t xml:space="preserve"> 201</w:t>
      </w:r>
      <w:r w:rsidR="002030AA" w:rsidRPr="00B4212C">
        <w:rPr>
          <w:rFonts w:ascii="Arial" w:hAnsi="Arial" w:cs="Arial"/>
          <w:b/>
          <w:sz w:val="22"/>
          <w:szCs w:val="22"/>
        </w:rPr>
        <w:t>8</w:t>
      </w:r>
    </w:p>
    <w:p w:rsidR="00EB5839" w:rsidRDefault="00EB5839" w:rsidP="00773B12">
      <w:pPr>
        <w:rPr>
          <w:rFonts w:ascii="Arial" w:hAnsi="Arial" w:cs="Arial"/>
          <w:b/>
          <w:iCs/>
          <w:sz w:val="22"/>
          <w:szCs w:val="22"/>
        </w:rPr>
      </w:pPr>
    </w:p>
    <w:p w:rsidR="00FE0C56" w:rsidRPr="00C57E84" w:rsidRDefault="00FE0C56" w:rsidP="00773B12">
      <w:pPr>
        <w:rPr>
          <w:rFonts w:ascii="Arial" w:hAnsi="Arial" w:cs="Arial"/>
          <w:b/>
          <w:iCs/>
          <w:sz w:val="22"/>
          <w:szCs w:val="22"/>
        </w:rPr>
      </w:pPr>
    </w:p>
    <w:p w:rsidR="00773B12" w:rsidRPr="00E30FB2" w:rsidRDefault="00CE4F7A" w:rsidP="00D418C4">
      <w:pPr>
        <w:spacing w:line="360" w:lineRule="auto"/>
        <w:jc w:val="center"/>
        <w:rPr>
          <w:rFonts w:ascii="Arial" w:hAnsi="Arial" w:cs="Arial"/>
          <w:b/>
          <w:iCs/>
          <w:sz w:val="24"/>
          <w:szCs w:val="22"/>
        </w:rPr>
      </w:pPr>
      <w:r w:rsidRPr="00E30FB2">
        <w:rPr>
          <w:rFonts w:ascii="Arial" w:hAnsi="Arial" w:cs="Arial"/>
          <w:b/>
          <w:iCs/>
          <w:sz w:val="24"/>
          <w:szCs w:val="22"/>
        </w:rPr>
        <w:t xml:space="preserve">Trelleborg </w:t>
      </w:r>
      <w:r w:rsidR="004379F4">
        <w:rPr>
          <w:rFonts w:ascii="Arial" w:hAnsi="Arial" w:cs="Arial"/>
          <w:b/>
          <w:iCs/>
          <w:sz w:val="24"/>
          <w:szCs w:val="22"/>
        </w:rPr>
        <w:t xml:space="preserve">Focuses on </w:t>
      </w:r>
      <w:r w:rsidR="00D418C4">
        <w:rPr>
          <w:rFonts w:ascii="Arial" w:hAnsi="Arial" w:cs="Arial"/>
          <w:b/>
          <w:iCs/>
          <w:sz w:val="24"/>
          <w:szCs w:val="22"/>
        </w:rPr>
        <w:t>Accelerating Technological Breakthroughs</w:t>
      </w:r>
      <w:r w:rsidR="004379F4">
        <w:rPr>
          <w:rFonts w:ascii="Arial" w:hAnsi="Arial" w:cs="Arial"/>
          <w:b/>
          <w:iCs/>
          <w:sz w:val="24"/>
          <w:szCs w:val="22"/>
        </w:rPr>
        <w:t xml:space="preserve"> </w:t>
      </w:r>
      <w:r w:rsidR="00D418C4">
        <w:rPr>
          <w:rFonts w:ascii="Arial" w:hAnsi="Arial" w:cs="Arial"/>
          <w:b/>
          <w:iCs/>
          <w:sz w:val="24"/>
          <w:szCs w:val="22"/>
        </w:rPr>
        <w:t>at</w:t>
      </w:r>
      <w:r w:rsidR="004379F4">
        <w:rPr>
          <w:rFonts w:ascii="Arial" w:hAnsi="Arial" w:cs="Arial"/>
          <w:b/>
          <w:iCs/>
          <w:sz w:val="24"/>
          <w:szCs w:val="22"/>
        </w:rPr>
        <w:t xml:space="preserve"> its Expanded R&amp;D Center</w:t>
      </w:r>
    </w:p>
    <w:p w:rsidR="00773B12" w:rsidRDefault="00773B12" w:rsidP="00773B12">
      <w:pPr>
        <w:jc w:val="both"/>
        <w:rPr>
          <w:rFonts w:ascii="Arial" w:hAnsi="Arial" w:cs="Arial"/>
          <w:sz w:val="22"/>
          <w:szCs w:val="22"/>
        </w:rPr>
      </w:pPr>
    </w:p>
    <w:p w:rsidR="00F34AAE" w:rsidRDefault="00CE4F7A" w:rsidP="00F34AAE">
      <w:pPr>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Trelleborg Sealing Solutions has </w:t>
      </w:r>
      <w:r w:rsidR="009574DE">
        <w:rPr>
          <w:rFonts w:ascii="Arial" w:hAnsi="Arial" w:cs="Arial"/>
          <w:sz w:val="22"/>
          <w:szCs w:val="22"/>
        </w:rPr>
        <w:t>expanded</w:t>
      </w:r>
      <w:r w:rsidR="00F34AAE">
        <w:rPr>
          <w:rFonts w:ascii="Arial" w:hAnsi="Arial" w:cs="Arial"/>
          <w:sz w:val="22"/>
          <w:szCs w:val="22"/>
        </w:rPr>
        <w:t xml:space="preserve"> its research and development capabilities at its headquarters in Stuttgart, Germany</w:t>
      </w:r>
      <w:r>
        <w:rPr>
          <w:rFonts w:ascii="Arial" w:hAnsi="Arial" w:cs="Arial"/>
          <w:sz w:val="22"/>
          <w:szCs w:val="22"/>
        </w:rPr>
        <w:t>.</w:t>
      </w:r>
      <w:r w:rsidR="00F34AAE">
        <w:rPr>
          <w:rFonts w:ascii="Arial" w:hAnsi="Arial" w:cs="Arial"/>
          <w:sz w:val="22"/>
          <w:szCs w:val="22"/>
        </w:rPr>
        <w:t xml:space="preserve"> </w:t>
      </w:r>
      <w:r w:rsidR="00E27DFA">
        <w:rPr>
          <w:rFonts w:ascii="Arial" w:hAnsi="Arial" w:cs="Arial"/>
          <w:sz w:val="22"/>
          <w:szCs w:val="22"/>
        </w:rPr>
        <w:t>Housed</w:t>
      </w:r>
      <w:r w:rsidR="00F34AAE" w:rsidRPr="00E27DFA">
        <w:rPr>
          <w:rFonts w:ascii="Arial" w:hAnsi="Arial" w:cs="Arial"/>
          <w:sz w:val="22"/>
          <w:szCs w:val="22"/>
        </w:rPr>
        <w:t xml:space="preserve"> </w:t>
      </w:r>
      <w:r w:rsidR="00F34AAE">
        <w:rPr>
          <w:rFonts w:ascii="Arial" w:hAnsi="Arial" w:cs="Arial"/>
          <w:sz w:val="22"/>
          <w:szCs w:val="22"/>
        </w:rPr>
        <w:t xml:space="preserve">at the new Trelleborg Sealing Solutions Innovation Center, the facility is a critical element </w:t>
      </w:r>
      <w:r w:rsidR="00A22A18">
        <w:rPr>
          <w:rFonts w:ascii="Arial" w:hAnsi="Arial" w:cs="Arial"/>
          <w:sz w:val="22"/>
          <w:szCs w:val="22"/>
        </w:rPr>
        <w:t>in</w:t>
      </w:r>
      <w:r w:rsidR="00F34AAE" w:rsidRPr="005962EF">
        <w:rPr>
          <w:rFonts w:ascii="Arial" w:hAnsi="Arial" w:cs="Arial"/>
          <w:sz w:val="22"/>
          <w:szCs w:val="22"/>
        </w:rPr>
        <w:t xml:space="preserve"> the business area’s global R&amp;D network</w:t>
      </w:r>
      <w:r w:rsidR="00F34AAE">
        <w:rPr>
          <w:rFonts w:ascii="Arial" w:hAnsi="Arial" w:cs="Arial"/>
          <w:sz w:val="22"/>
          <w:szCs w:val="22"/>
        </w:rPr>
        <w:t>. S</w:t>
      </w:r>
      <w:r w:rsidR="00F34AAE" w:rsidRPr="005962EF">
        <w:rPr>
          <w:rFonts w:ascii="Arial" w:hAnsi="Arial" w:cs="Arial"/>
          <w:sz w:val="22"/>
          <w:szCs w:val="22"/>
        </w:rPr>
        <w:t xml:space="preserve">ubstantial investment </w:t>
      </w:r>
      <w:r w:rsidR="00F34AAE">
        <w:rPr>
          <w:rFonts w:ascii="Arial" w:hAnsi="Arial" w:cs="Arial"/>
          <w:sz w:val="22"/>
          <w:szCs w:val="22"/>
        </w:rPr>
        <w:t>in the Innovation Center has seen</w:t>
      </w:r>
      <w:r w:rsidR="00F34AAE" w:rsidRPr="005962EF">
        <w:rPr>
          <w:rFonts w:ascii="Arial" w:hAnsi="Arial" w:cs="Arial"/>
          <w:sz w:val="22"/>
          <w:szCs w:val="22"/>
        </w:rPr>
        <w:t xml:space="preserve"> usable space for R&amp;D increas</w:t>
      </w:r>
      <w:r w:rsidR="00F34AAE">
        <w:rPr>
          <w:rFonts w:ascii="Arial" w:hAnsi="Arial" w:cs="Arial"/>
          <w:sz w:val="22"/>
          <w:szCs w:val="22"/>
        </w:rPr>
        <w:t>ed</w:t>
      </w:r>
      <w:r w:rsidR="00F34AAE" w:rsidRPr="005962EF">
        <w:rPr>
          <w:rFonts w:ascii="Arial" w:hAnsi="Arial" w:cs="Arial"/>
          <w:sz w:val="22"/>
          <w:szCs w:val="22"/>
        </w:rPr>
        <w:t xml:space="preserve"> by 50%, to around 3,000 square meters, including a 300 square meter showroom area dedicated to the department and demonstrating R&amp;D </w:t>
      </w:r>
      <w:r w:rsidR="003E04CB" w:rsidRPr="00E27DFA">
        <w:rPr>
          <w:rFonts w:ascii="Arial" w:hAnsi="Arial" w:cs="Arial"/>
          <w:sz w:val="22"/>
          <w:szCs w:val="22"/>
        </w:rPr>
        <w:t xml:space="preserve">and product innovation </w:t>
      </w:r>
      <w:r w:rsidR="00F34AAE" w:rsidRPr="005962EF">
        <w:rPr>
          <w:rFonts w:ascii="Arial" w:hAnsi="Arial" w:cs="Arial"/>
          <w:sz w:val="22"/>
          <w:szCs w:val="22"/>
        </w:rPr>
        <w:t xml:space="preserve">capabilities. </w:t>
      </w:r>
    </w:p>
    <w:p w:rsidR="00D418C4" w:rsidRDefault="00F34AAE" w:rsidP="00CE4F7A">
      <w:pPr>
        <w:autoSpaceDE w:val="0"/>
        <w:autoSpaceDN w:val="0"/>
        <w:adjustRightInd w:val="0"/>
        <w:spacing w:after="120" w:line="360" w:lineRule="auto"/>
        <w:jc w:val="both"/>
        <w:rPr>
          <w:rFonts w:ascii="Arial" w:hAnsi="Arial" w:cs="Arial"/>
          <w:color w:val="000000"/>
          <w:sz w:val="22"/>
          <w:szCs w:val="22"/>
        </w:rPr>
      </w:pPr>
      <w:r w:rsidRPr="00F34AAE">
        <w:rPr>
          <w:rFonts w:ascii="Arial" w:hAnsi="Arial" w:cs="Arial"/>
          <w:color w:val="000000"/>
          <w:sz w:val="22"/>
          <w:szCs w:val="22"/>
        </w:rPr>
        <w:t xml:space="preserve">Prof. Dr. Konrad Saur, Director Global R&amp;D </w:t>
      </w:r>
      <w:r w:rsidR="00A22A18">
        <w:rPr>
          <w:rFonts w:ascii="Arial" w:hAnsi="Arial" w:cs="Arial"/>
          <w:color w:val="000000"/>
          <w:sz w:val="22"/>
          <w:szCs w:val="22"/>
        </w:rPr>
        <w:t>at</w:t>
      </w:r>
      <w:r w:rsidRPr="00F34AAE">
        <w:rPr>
          <w:rFonts w:ascii="Arial" w:hAnsi="Arial" w:cs="Arial"/>
          <w:color w:val="000000"/>
          <w:sz w:val="22"/>
          <w:szCs w:val="22"/>
        </w:rPr>
        <w:t xml:space="preserve"> Trelleborg Sealing Solutions</w:t>
      </w:r>
      <w:r>
        <w:rPr>
          <w:rFonts w:ascii="Arial" w:hAnsi="Arial" w:cs="Arial"/>
          <w:color w:val="000000"/>
          <w:sz w:val="22"/>
          <w:szCs w:val="22"/>
        </w:rPr>
        <w:t>, says:</w:t>
      </w:r>
      <w:r w:rsidRPr="00F34AAE">
        <w:rPr>
          <w:rFonts w:ascii="Arial" w:hAnsi="Arial" w:cs="Arial"/>
          <w:color w:val="000000"/>
          <w:sz w:val="22"/>
          <w:szCs w:val="22"/>
        </w:rPr>
        <w:t xml:space="preserve"> </w:t>
      </w:r>
      <w:r>
        <w:rPr>
          <w:rFonts w:ascii="Arial" w:hAnsi="Arial" w:cs="Arial"/>
          <w:color w:val="000000"/>
          <w:sz w:val="22"/>
          <w:szCs w:val="22"/>
        </w:rPr>
        <w:t>“</w:t>
      </w:r>
      <w:r w:rsidRPr="00F34AAE">
        <w:rPr>
          <w:rFonts w:ascii="Arial" w:hAnsi="Arial" w:cs="Arial"/>
          <w:color w:val="000000"/>
          <w:sz w:val="22"/>
          <w:szCs w:val="22"/>
        </w:rPr>
        <w:t xml:space="preserve">Innovation is not only </w:t>
      </w:r>
      <w:r>
        <w:rPr>
          <w:rFonts w:ascii="Arial" w:hAnsi="Arial" w:cs="Arial"/>
          <w:color w:val="000000"/>
          <w:sz w:val="22"/>
          <w:szCs w:val="22"/>
        </w:rPr>
        <w:t xml:space="preserve">about </w:t>
      </w:r>
      <w:r w:rsidRPr="00F34AAE">
        <w:rPr>
          <w:rFonts w:ascii="Arial" w:hAnsi="Arial" w:cs="Arial"/>
          <w:color w:val="000000"/>
          <w:sz w:val="22"/>
          <w:szCs w:val="22"/>
        </w:rPr>
        <w:t>new products and materials, but advancements in analytical and technical capabilities to support problem resolution and to accelerate technolog</w:t>
      </w:r>
      <w:r w:rsidR="00D418C4">
        <w:rPr>
          <w:rFonts w:ascii="Arial" w:hAnsi="Arial" w:cs="Arial"/>
          <w:color w:val="000000"/>
          <w:sz w:val="22"/>
          <w:szCs w:val="22"/>
        </w:rPr>
        <w:t>ical</w:t>
      </w:r>
      <w:r w:rsidRPr="00F34AAE">
        <w:rPr>
          <w:rFonts w:ascii="Arial" w:hAnsi="Arial" w:cs="Arial"/>
          <w:color w:val="000000"/>
          <w:sz w:val="22"/>
          <w:szCs w:val="22"/>
        </w:rPr>
        <w:t xml:space="preserve"> breakthroughs.</w:t>
      </w:r>
      <w:r w:rsidR="003E04CB" w:rsidRPr="00E27DFA">
        <w:rPr>
          <w:rFonts w:ascii="Arial" w:hAnsi="Arial" w:cs="Arial"/>
          <w:sz w:val="22"/>
          <w:szCs w:val="22"/>
        </w:rPr>
        <w:t>”</w:t>
      </w:r>
    </w:p>
    <w:p w:rsidR="00F34AAE" w:rsidRPr="00F34AAE" w:rsidRDefault="00F34AAE" w:rsidP="00CE4F7A">
      <w:pPr>
        <w:autoSpaceDE w:val="0"/>
        <w:autoSpaceDN w:val="0"/>
        <w:adjustRightInd w:val="0"/>
        <w:spacing w:after="120" w:line="360" w:lineRule="auto"/>
        <w:jc w:val="both"/>
        <w:rPr>
          <w:rFonts w:ascii="Arial" w:hAnsi="Arial" w:cs="Arial"/>
          <w:color w:val="000000"/>
          <w:sz w:val="22"/>
          <w:szCs w:val="22"/>
        </w:rPr>
      </w:pPr>
      <w:r w:rsidRPr="00F34AAE">
        <w:rPr>
          <w:rFonts w:ascii="Arial" w:hAnsi="Arial" w:cs="Arial"/>
          <w:color w:val="000000"/>
          <w:sz w:val="22"/>
          <w:szCs w:val="22"/>
        </w:rPr>
        <w:t xml:space="preserve">The new </w:t>
      </w:r>
      <w:r w:rsidR="00D418C4">
        <w:rPr>
          <w:rFonts w:ascii="Arial" w:hAnsi="Arial" w:cs="Arial"/>
          <w:color w:val="000000"/>
          <w:sz w:val="22"/>
          <w:szCs w:val="22"/>
        </w:rPr>
        <w:t xml:space="preserve">Trelleborg Sealing Solutions </w:t>
      </w:r>
      <w:r w:rsidRPr="00F34AAE">
        <w:rPr>
          <w:rFonts w:ascii="Arial" w:hAnsi="Arial" w:cs="Arial"/>
          <w:color w:val="000000"/>
          <w:sz w:val="22"/>
          <w:szCs w:val="22"/>
        </w:rPr>
        <w:t xml:space="preserve">Innovation Center </w:t>
      </w:r>
      <w:r w:rsidR="00D418C4">
        <w:rPr>
          <w:rFonts w:ascii="Arial" w:hAnsi="Arial" w:cs="Arial"/>
          <w:color w:val="000000"/>
          <w:sz w:val="22"/>
          <w:szCs w:val="22"/>
        </w:rPr>
        <w:t>in Stuttgart</w:t>
      </w:r>
      <w:r w:rsidRPr="00F34AAE">
        <w:rPr>
          <w:rFonts w:ascii="Arial" w:hAnsi="Arial" w:cs="Arial"/>
          <w:color w:val="000000"/>
          <w:sz w:val="22"/>
          <w:szCs w:val="22"/>
        </w:rPr>
        <w:t xml:space="preserve"> will host laboratories with </w:t>
      </w:r>
      <w:r w:rsidR="00D418C4">
        <w:rPr>
          <w:rFonts w:ascii="Arial" w:hAnsi="Arial" w:cs="Arial"/>
          <w:color w:val="000000"/>
          <w:sz w:val="22"/>
          <w:szCs w:val="22"/>
        </w:rPr>
        <w:t xml:space="preserve">the </w:t>
      </w:r>
      <w:r w:rsidRPr="00F34AAE">
        <w:rPr>
          <w:rFonts w:ascii="Arial" w:hAnsi="Arial" w:cs="Arial"/>
          <w:color w:val="000000"/>
          <w:sz w:val="22"/>
          <w:szCs w:val="22"/>
        </w:rPr>
        <w:t>latest analytical equipment</w:t>
      </w:r>
      <w:r w:rsidR="00D418C4">
        <w:rPr>
          <w:rFonts w:ascii="Arial" w:hAnsi="Arial" w:cs="Arial"/>
          <w:color w:val="000000"/>
          <w:sz w:val="22"/>
          <w:szCs w:val="22"/>
        </w:rPr>
        <w:t xml:space="preserve"> and</w:t>
      </w:r>
      <w:r w:rsidRPr="00F34AAE">
        <w:rPr>
          <w:rFonts w:ascii="Arial" w:hAnsi="Arial" w:cs="Arial"/>
          <w:color w:val="000000"/>
          <w:sz w:val="22"/>
          <w:szCs w:val="22"/>
        </w:rPr>
        <w:t xml:space="preserve"> measurement centers, next to innovation and prototype </w:t>
      </w:r>
      <w:r w:rsidR="00DC4380">
        <w:rPr>
          <w:rFonts w:ascii="Arial" w:hAnsi="Arial" w:cs="Arial"/>
          <w:color w:val="000000"/>
          <w:sz w:val="22"/>
          <w:szCs w:val="22"/>
        </w:rPr>
        <w:t>facilities</w:t>
      </w:r>
      <w:r w:rsidRPr="00F34AAE">
        <w:rPr>
          <w:rFonts w:ascii="Arial" w:hAnsi="Arial" w:cs="Arial"/>
          <w:color w:val="000000"/>
          <w:sz w:val="22"/>
          <w:szCs w:val="22"/>
        </w:rPr>
        <w:t>,</w:t>
      </w:r>
      <w:r w:rsidR="00D418C4">
        <w:rPr>
          <w:rFonts w:ascii="Arial" w:hAnsi="Arial" w:cs="Arial"/>
          <w:color w:val="000000"/>
          <w:sz w:val="22"/>
          <w:szCs w:val="22"/>
        </w:rPr>
        <w:t xml:space="preserve"> as well as</w:t>
      </w:r>
      <w:r w:rsidRPr="00F34AAE">
        <w:rPr>
          <w:rFonts w:ascii="Arial" w:hAnsi="Arial" w:cs="Arial"/>
          <w:color w:val="000000"/>
          <w:sz w:val="22"/>
          <w:szCs w:val="22"/>
        </w:rPr>
        <w:t xml:space="preserve"> a major test </w:t>
      </w:r>
      <w:r w:rsidR="00DC4380">
        <w:rPr>
          <w:rFonts w:ascii="Arial" w:hAnsi="Arial" w:cs="Arial"/>
          <w:color w:val="000000"/>
          <w:sz w:val="22"/>
          <w:szCs w:val="22"/>
        </w:rPr>
        <w:t>area</w:t>
      </w:r>
      <w:r w:rsidRPr="00F34AAE">
        <w:rPr>
          <w:rFonts w:ascii="Arial" w:hAnsi="Arial" w:cs="Arial"/>
          <w:color w:val="000000"/>
          <w:sz w:val="22"/>
          <w:szCs w:val="22"/>
        </w:rPr>
        <w:t xml:space="preserve"> with a fully equipped tool room and </w:t>
      </w:r>
      <w:r w:rsidR="003E04CB" w:rsidRPr="00E27DFA">
        <w:rPr>
          <w:rFonts w:ascii="Arial" w:hAnsi="Arial" w:cs="Arial"/>
          <w:sz w:val="22"/>
          <w:szCs w:val="22"/>
        </w:rPr>
        <w:t xml:space="preserve">a </w:t>
      </w:r>
      <w:r w:rsidRPr="00F34AAE">
        <w:rPr>
          <w:rFonts w:ascii="Arial" w:hAnsi="Arial" w:cs="Arial"/>
          <w:color w:val="000000"/>
          <w:sz w:val="22"/>
          <w:szCs w:val="22"/>
        </w:rPr>
        <w:t xml:space="preserve">materials laboratory. The capabilities </w:t>
      </w:r>
      <w:r w:rsidR="00A22A18">
        <w:rPr>
          <w:rFonts w:ascii="Arial" w:hAnsi="Arial" w:cs="Arial"/>
          <w:color w:val="000000"/>
          <w:sz w:val="22"/>
          <w:szCs w:val="22"/>
        </w:rPr>
        <w:t xml:space="preserve">will </w:t>
      </w:r>
      <w:r w:rsidRPr="00F34AAE">
        <w:rPr>
          <w:rFonts w:ascii="Arial" w:hAnsi="Arial" w:cs="Arial"/>
          <w:color w:val="000000"/>
          <w:sz w:val="22"/>
          <w:szCs w:val="22"/>
        </w:rPr>
        <w:t>range from standard mechanical testing</w:t>
      </w:r>
      <w:r w:rsidR="00E27DFA">
        <w:rPr>
          <w:rFonts w:ascii="Arial" w:hAnsi="Arial" w:cs="Arial"/>
          <w:color w:val="000000"/>
          <w:sz w:val="22"/>
          <w:szCs w:val="22"/>
        </w:rPr>
        <w:t xml:space="preserve"> to</w:t>
      </w:r>
      <w:r w:rsidR="003E04CB" w:rsidRPr="003E04CB">
        <w:rPr>
          <w:rFonts w:ascii="Arial" w:hAnsi="Arial" w:cs="Arial"/>
          <w:color w:val="FF0000"/>
          <w:sz w:val="22"/>
          <w:szCs w:val="22"/>
        </w:rPr>
        <w:t xml:space="preserve"> </w:t>
      </w:r>
      <w:r w:rsidR="003E04CB" w:rsidRPr="00E27DFA">
        <w:rPr>
          <w:rFonts w:ascii="Arial" w:hAnsi="Arial" w:cs="Arial"/>
          <w:sz w:val="22"/>
          <w:szCs w:val="22"/>
        </w:rPr>
        <w:t xml:space="preserve">material analytics, </w:t>
      </w:r>
      <w:r w:rsidR="00DC4380" w:rsidRPr="00F34AAE">
        <w:rPr>
          <w:rFonts w:ascii="Arial" w:hAnsi="Arial" w:cs="Arial"/>
          <w:color w:val="000000"/>
          <w:sz w:val="22"/>
          <w:szCs w:val="22"/>
        </w:rPr>
        <w:t xml:space="preserve">including </w:t>
      </w:r>
      <w:r w:rsidR="00311925">
        <w:rPr>
          <w:rFonts w:ascii="Arial" w:hAnsi="Arial" w:cs="Arial"/>
          <w:color w:val="000000"/>
          <w:sz w:val="22"/>
          <w:szCs w:val="22"/>
        </w:rPr>
        <w:t>Thermal Gravimetric Analysis (</w:t>
      </w:r>
      <w:r w:rsidR="00DC4380" w:rsidRPr="00F34AAE">
        <w:rPr>
          <w:rFonts w:ascii="Arial" w:hAnsi="Arial" w:cs="Arial"/>
          <w:color w:val="000000"/>
          <w:sz w:val="22"/>
          <w:szCs w:val="22"/>
        </w:rPr>
        <w:t>TGA</w:t>
      </w:r>
      <w:r w:rsidR="00311925">
        <w:rPr>
          <w:rFonts w:ascii="Arial" w:hAnsi="Arial" w:cs="Arial"/>
          <w:color w:val="000000"/>
          <w:sz w:val="22"/>
          <w:szCs w:val="22"/>
        </w:rPr>
        <w:t>)</w:t>
      </w:r>
      <w:r w:rsidR="00DC4380" w:rsidRPr="00F34AAE">
        <w:rPr>
          <w:rFonts w:ascii="Arial" w:hAnsi="Arial" w:cs="Arial"/>
          <w:color w:val="000000"/>
          <w:sz w:val="22"/>
          <w:szCs w:val="22"/>
        </w:rPr>
        <w:t xml:space="preserve">, </w:t>
      </w:r>
      <w:r w:rsidR="00311925">
        <w:rPr>
          <w:rFonts w:ascii="Arial" w:hAnsi="Arial" w:cs="Arial"/>
          <w:color w:val="000000"/>
          <w:sz w:val="22"/>
          <w:szCs w:val="22"/>
        </w:rPr>
        <w:t>Digital Scanning Calorimetry (</w:t>
      </w:r>
      <w:r w:rsidR="00DC4380" w:rsidRPr="00F34AAE">
        <w:rPr>
          <w:rFonts w:ascii="Arial" w:hAnsi="Arial" w:cs="Arial"/>
          <w:color w:val="000000"/>
          <w:sz w:val="22"/>
          <w:szCs w:val="22"/>
        </w:rPr>
        <w:t>DSC</w:t>
      </w:r>
      <w:r w:rsidR="00311925">
        <w:rPr>
          <w:rFonts w:ascii="Arial" w:hAnsi="Arial" w:cs="Arial"/>
          <w:color w:val="000000"/>
          <w:sz w:val="22"/>
          <w:szCs w:val="22"/>
        </w:rPr>
        <w:t>)</w:t>
      </w:r>
      <w:r w:rsidR="00DC4380" w:rsidRPr="00F34AAE">
        <w:rPr>
          <w:rFonts w:ascii="Arial" w:hAnsi="Arial" w:cs="Arial"/>
          <w:color w:val="000000"/>
          <w:sz w:val="22"/>
          <w:szCs w:val="22"/>
        </w:rPr>
        <w:t xml:space="preserve"> and </w:t>
      </w:r>
      <w:r w:rsidR="00311925">
        <w:rPr>
          <w:rFonts w:ascii="Arial" w:hAnsi="Arial" w:cs="Arial"/>
          <w:color w:val="000000"/>
          <w:sz w:val="22"/>
          <w:szCs w:val="22"/>
        </w:rPr>
        <w:t>Fourier Transform Infrared (</w:t>
      </w:r>
      <w:r w:rsidR="00DC4380" w:rsidRPr="00F34AAE">
        <w:rPr>
          <w:rFonts w:ascii="Arial" w:hAnsi="Arial" w:cs="Arial"/>
          <w:color w:val="000000"/>
          <w:sz w:val="22"/>
          <w:szCs w:val="22"/>
        </w:rPr>
        <w:t>FTIR</w:t>
      </w:r>
      <w:r w:rsidR="00311925">
        <w:rPr>
          <w:rFonts w:ascii="Arial" w:hAnsi="Arial" w:cs="Arial"/>
          <w:color w:val="000000"/>
          <w:sz w:val="22"/>
          <w:szCs w:val="22"/>
        </w:rPr>
        <w:t>) spectroscopy</w:t>
      </w:r>
      <w:r w:rsidRPr="00F34AAE">
        <w:rPr>
          <w:rFonts w:ascii="Arial" w:hAnsi="Arial" w:cs="Arial"/>
          <w:color w:val="000000"/>
          <w:sz w:val="22"/>
          <w:szCs w:val="22"/>
        </w:rPr>
        <w:t xml:space="preserve">, to </w:t>
      </w:r>
      <w:r w:rsidR="00311925">
        <w:rPr>
          <w:rFonts w:ascii="Arial" w:hAnsi="Arial" w:cs="Arial"/>
          <w:color w:val="000000"/>
          <w:sz w:val="22"/>
          <w:szCs w:val="22"/>
        </w:rPr>
        <w:t xml:space="preserve">a </w:t>
      </w:r>
      <w:r w:rsidRPr="00F34AAE">
        <w:rPr>
          <w:rFonts w:ascii="Arial" w:hAnsi="Arial" w:cs="Arial"/>
          <w:color w:val="000000"/>
          <w:sz w:val="22"/>
          <w:szCs w:val="22"/>
        </w:rPr>
        <w:t>highly advanced high</w:t>
      </w:r>
      <w:r w:rsidR="00311925">
        <w:rPr>
          <w:rFonts w:ascii="Arial" w:hAnsi="Arial" w:cs="Arial"/>
          <w:color w:val="000000"/>
          <w:sz w:val="22"/>
          <w:szCs w:val="22"/>
        </w:rPr>
        <w:t>-</w:t>
      </w:r>
      <w:r w:rsidRPr="00F34AAE">
        <w:rPr>
          <w:rFonts w:ascii="Arial" w:hAnsi="Arial" w:cs="Arial"/>
          <w:color w:val="000000"/>
          <w:sz w:val="22"/>
          <w:szCs w:val="22"/>
        </w:rPr>
        <w:t xml:space="preserve">resolution Scanning Electron Microscope (SEM) with </w:t>
      </w:r>
      <w:r w:rsidR="00311925">
        <w:rPr>
          <w:rFonts w:ascii="Arial" w:hAnsi="Arial" w:cs="Arial"/>
          <w:color w:val="000000"/>
          <w:sz w:val="22"/>
          <w:szCs w:val="22"/>
        </w:rPr>
        <w:t xml:space="preserve">an </w:t>
      </w:r>
      <w:r w:rsidRPr="00F34AAE">
        <w:rPr>
          <w:rFonts w:ascii="Arial" w:hAnsi="Arial" w:cs="Arial"/>
          <w:color w:val="000000"/>
          <w:sz w:val="22"/>
          <w:szCs w:val="22"/>
        </w:rPr>
        <w:t xml:space="preserve">Energy </w:t>
      </w:r>
      <w:r w:rsidR="00A22A18">
        <w:rPr>
          <w:rFonts w:ascii="Arial" w:hAnsi="Arial" w:cs="Arial"/>
          <w:color w:val="000000"/>
          <w:sz w:val="22"/>
          <w:szCs w:val="22"/>
        </w:rPr>
        <w:t>D</w:t>
      </w:r>
      <w:r w:rsidRPr="00F34AAE">
        <w:rPr>
          <w:rFonts w:ascii="Arial" w:hAnsi="Arial" w:cs="Arial"/>
          <w:color w:val="000000"/>
          <w:sz w:val="22"/>
          <w:szCs w:val="22"/>
        </w:rPr>
        <w:t>ispersive X-ray</w:t>
      </w:r>
      <w:r w:rsidR="00311925">
        <w:rPr>
          <w:rFonts w:ascii="Arial" w:hAnsi="Arial" w:cs="Arial"/>
          <w:color w:val="000000"/>
          <w:sz w:val="22"/>
          <w:szCs w:val="22"/>
        </w:rPr>
        <w:t xml:space="preserve"> (EDX)</w:t>
      </w:r>
      <w:r w:rsidRPr="00F34AAE">
        <w:rPr>
          <w:rFonts w:ascii="Arial" w:hAnsi="Arial" w:cs="Arial"/>
          <w:color w:val="000000"/>
          <w:sz w:val="22"/>
          <w:szCs w:val="22"/>
        </w:rPr>
        <w:t>.</w:t>
      </w:r>
    </w:p>
    <w:p w:rsidR="00311925" w:rsidRDefault="00E27DFA" w:rsidP="00CE4F7A">
      <w:pPr>
        <w:autoSpaceDE w:val="0"/>
        <w:autoSpaceDN w:val="0"/>
        <w:adjustRightInd w:val="0"/>
        <w:spacing w:after="120" w:line="360" w:lineRule="auto"/>
        <w:jc w:val="both"/>
        <w:rPr>
          <w:rFonts w:ascii="Arial" w:hAnsi="Arial" w:cs="Arial"/>
          <w:color w:val="000000"/>
          <w:sz w:val="22"/>
          <w:szCs w:val="22"/>
        </w:rPr>
      </w:pPr>
      <w:r w:rsidRPr="00E27DFA">
        <w:rPr>
          <w:rFonts w:ascii="Arial" w:hAnsi="Arial" w:cs="Arial"/>
          <w:sz w:val="22"/>
          <w:szCs w:val="22"/>
        </w:rPr>
        <w:t xml:space="preserve">Saur continues: </w:t>
      </w:r>
      <w:r w:rsidR="00311925" w:rsidRPr="00E27DFA">
        <w:rPr>
          <w:rFonts w:ascii="Arial" w:hAnsi="Arial" w:cs="Arial"/>
          <w:sz w:val="22"/>
          <w:szCs w:val="22"/>
        </w:rPr>
        <w:t>“</w:t>
      </w:r>
      <w:r w:rsidR="00F34AAE" w:rsidRPr="00F34AAE">
        <w:rPr>
          <w:rFonts w:ascii="Arial" w:hAnsi="Arial" w:cs="Arial"/>
          <w:color w:val="000000"/>
          <w:sz w:val="22"/>
          <w:szCs w:val="22"/>
        </w:rPr>
        <w:t xml:space="preserve">With such capabilities working </w:t>
      </w:r>
      <w:r w:rsidR="00311925">
        <w:rPr>
          <w:rFonts w:ascii="Arial" w:hAnsi="Arial" w:cs="Arial"/>
          <w:color w:val="000000"/>
          <w:sz w:val="22"/>
          <w:szCs w:val="22"/>
        </w:rPr>
        <w:t>in combination</w:t>
      </w:r>
      <w:r w:rsidR="00F34AAE" w:rsidRPr="00F34AAE">
        <w:rPr>
          <w:rFonts w:ascii="Arial" w:hAnsi="Arial" w:cs="Arial"/>
          <w:color w:val="000000"/>
          <w:sz w:val="22"/>
          <w:szCs w:val="22"/>
        </w:rPr>
        <w:t xml:space="preserve">, complex problems can be assessed and brought to resolution </w:t>
      </w:r>
      <w:r w:rsidR="00311925">
        <w:rPr>
          <w:rFonts w:ascii="Arial" w:hAnsi="Arial" w:cs="Arial"/>
          <w:color w:val="000000"/>
          <w:sz w:val="22"/>
          <w:szCs w:val="22"/>
        </w:rPr>
        <w:t>rapidly</w:t>
      </w:r>
      <w:r w:rsidR="00F34AAE" w:rsidRPr="00F34AAE">
        <w:rPr>
          <w:rFonts w:ascii="Arial" w:hAnsi="Arial" w:cs="Arial"/>
          <w:color w:val="000000"/>
          <w:sz w:val="22"/>
          <w:szCs w:val="22"/>
        </w:rPr>
        <w:t>. No time is lost shipping samples from lab to lab, turnaround times and iterative assessment are enable</w:t>
      </w:r>
      <w:r w:rsidR="00311925">
        <w:rPr>
          <w:rFonts w:ascii="Arial" w:hAnsi="Arial" w:cs="Arial"/>
          <w:color w:val="000000"/>
          <w:sz w:val="22"/>
          <w:szCs w:val="22"/>
        </w:rPr>
        <w:t>d as cross-functional competencies</w:t>
      </w:r>
      <w:r w:rsidR="00F34AAE" w:rsidRPr="00F34AAE">
        <w:rPr>
          <w:rFonts w:ascii="Arial" w:hAnsi="Arial" w:cs="Arial"/>
          <w:color w:val="000000"/>
          <w:sz w:val="22"/>
          <w:szCs w:val="22"/>
        </w:rPr>
        <w:t xml:space="preserve"> work directly together. These capabilities support material and product development efforts, fundamental research of sealing designs and interactions in sealing systems, as well as root cause and failure analysis in production and from the field. </w:t>
      </w:r>
    </w:p>
    <w:p w:rsidR="00F34AAE" w:rsidRPr="00F34AAE" w:rsidRDefault="00311925" w:rsidP="00CE4F7A">
      <w:pPr>
        <w:autoSpaceDE w:val="0"/>
        <w:autoSpaceDN w:val="0"/>
        <w:adjustRightInd w:val="0"/>
        <w:spacing w:after="120" w:line="360" w:lineRule="auto"/>
        <w:jc w:val="both"/>
        <w:rPr>
          <w:rFonts w:ascii="Arial" w:hAnsi="Arial" w:cs="Arial"/>
          <w:color w:val="000000"/>
          <w:sz w:val="22"/>
          <w:szCs w:val="22"/>
        </w:rPr>
      </w:pPr>
      <w:r w:rsidRPr="00E27DFA">
        <w:rPr>
          <w:rFonts w:ascii="Arial" w:hAnsi="Arial" w:cs="Arial"/>
          <w:sz w:val="22"/>
          <w:szCs w:val="22"/>
        </w:rPr>
        <w:t>“</w:t>
      </w:r>
      <w:r w:rsidR="00F34AAE" w:rsidRPr="00F34AAE">
        <w:rPr>
          <w:rFonts w:ascii="Arial" w:hAnsi="Arial" w:cs="Arial"/>
          <w:color w:val="000000"/>
          <w:sz w:val="22"/>
          <w:szCs w:val="22"/>
        </w:rPr>
        <w:t>Customer and field problems resolution</w:t>
      </w:r>
      <w:r w:rsidR="00A22A18">
        <w:rPr>
          <w:rFonts w:ascii="Arial" w:hAnsi="Arial" w:cs="Arial"/>
          <w:color w:val="000000"/>
          <w:sz w:val="22"/>
          <w:szCs w:val="22"/>
        </w:rPr>
        <w:t xml:space="preserve"> is one key service expectation</w:t>
      </w:r>
      <w:r w:rsidR="00F34AAE" w:rsidRPr="00F34AAE">
        <w:rPr>
          <w:rFonts w:ascii="Arial" w:hAnsi="Arial" w:cs="Arial"/>
          <w:color w:val="000000"/>
          <w:sz w:val="22"/>
          <w:szCs w:val="22"/>
        </w:rPr>
        <w:t xml:space="preserve"> </w:t>
      </w:r>
      <w:r>
        <w:rPr>
          <w:rFonts w:ascii="Arial" w:hAnsi="Arial" w:cs="Arial"/>
          <w:color w:val="000000"/>
          <w:sz w:val="22"/>
          <w:szCs w:val="22"/>
        </w:rPr>
        <w:t>we have</w:t>
      </w:r>
      <w:r w:rsidR="00F34AAE" w:rsidRPr="00F34AAE">
        <w:rPr>
          <w:rFonts w:ascii="Arial" w:hAnsi="Arial" w:cs="Arial"/>
          <w:color w:val="000000"/>
          <w:sz w:val="22"/>
          <w:szCs w:val="22"/>
        </w:rPr>
        <w:t xml:space="preserve">. With the new and integrated capabilities in </w:t>
      </w:r>
      <w:r>
        <w:rPr>
          <w:rFonts w:ascii="Arial" w:hAnsi="Arial" w:cs="Arial"/>
          <w:color w:val="000000"/>
          <w:sz w:val="22"/>
          <w:szCs w:val="22"/>
        </w:rPr>
        <w:t>our</w:t>
      </w:r>
      <w:r w:rsidR="00F34AAE" w:rsidRPr="00F34AAE">
        <w:rPr>
          <w:rFonts w:ascii="Arial" w:hAnsi="Arial" w:cs="Arial"/>
          <w:color w:val="000000"/>
          <w:sz w:val="22"/>
          <w:szCs w:val="22"/>
        </w:rPr>
        <w:t xml:space="preserve"> Innovation Center, T</w:t>
      </w:r>
      <w:r>
        <w:rPr>
          <w:rFonts w:ascii="Arial" w:hAnsi="Arial" w:cs="Arial"/>
          <w:color w:val="000000"/>
          <w:sz w:val="22"/>
          <w:szCs w:val="22"/>
        </w:rPr>
        <w:t xml:space="preserve">relleborg </w:t>
      </w:r>
      <w:r w:rsidR="00F34AAE" w:rsidRPr="00F34AAE">
        <w:rPr>
          <w:rFonts w:ascii="Arial" w:hAnsi="Arial" w:cs="Arial"/>
          <w:color w:val="000000"/>
          <w:sz w:val="22"/>
          <w:szCs w:val="22"/>
        </w:rPr>
        <w:t>S</w:t>
      </w:r>
      <w:r>
        <w:rPr>
          <w:rFonts w:ascii="Arial" w:hAnsi="Arial" w:cs="Arial"/>
          <w:color w:val="000000"/>
          <w:sz w:val="22"/>
          <w:szCs w:val="22"/>
        </w:rPr>
        <w:t xml:space="preserve">ealing </w:t>
      </w:r>
      <w:r w:rsidR="00F34AAE" w:rsidRPr="00F34AAE">
        <w:rPr>
          <w:rFonts w:ascii="Arial" w:hAnsi="Arial" w:cs="Arial"/>
          <w:color w:val="000000"/>
          <w:sz w:val="22"/>
          <w:szCs w:val="22"/>
        </w:rPr>
        <w:t>S</w:t>
      </w:r>
      <w:r>
        <w:rPr>
          <w:rFonts w:ascii="Arial" w:hAnsi="Arial" w:cs="Arial"/>
          <w:color w:val="000000"/>
          <w:sz w:val="22"/>
          <w:szCs w:val="22"/>
        </w:rPr>
        <w:t>olutions</w:t>
      </w:r>
      <w:r w:rsidR="00F34AAE" w:rsidRPr="00F34AAE">
        <w:rPr>
          <w:rFonts w:ascii="Arial" w:hAnsi="Arial" w:cs="Arial"/>
          <w:color w:val="000000"/>
          <w:sz w:val="22"/>
          <w:szCs w:val="22"/>
        </w:rPr>
        <w:t xml:space="preserve"> </w:t>
      </w:r>
      <w:r>
        <w:rPr>
          <w:rFonts w:ascii="Arial" w:hAnsi="Arial" w:cs="Arial"/>
          <w:color w:val="000000"/>
          <w:sz w:val="22"/>
          <w:szCs w:val="22"/>
        </w:rPr>
        <w:t>will continue to make major</w:t>
      </w:r>
      <w:r w:rsidR="00F34AAE" w:rsidRPr="00F34AAE">
        <w:rPr>
          <w:rFonts w:ascii="Arial" w:hAnsi="Arial" w:cs="Arial"/>
          <w:color w:val="000000"/>
          <w:sz w:val="22"/>
          <w:szCs w:val="22"/>
        </w:rPr>
        <w:t xml:space="preserve"> steps </w:t>
      </w:r>
      <w:r>
        <w:rPr>
          <w:rFonts w:ascii="Arial" w:hAnsi="Arial" w:cs="Arial"/>
          <w:color w:val="000000"/>
          <w:sz w:val="22"/>
          <w:szCs w:val="22"/>
        </w:rPr>
        <w:t>in exceeding our customers’ expectations</w:t>
      </w:r>
      <w:r w:rsidR="00F34AAE" w:rsidRPr="00F34AAE">
        <w:rPr>
          <w:rFonts w:ascii="Arial" w:hAnsi="Arial" w:cs="Arial"/>
          <w:color w:val="000000"/>
          <w:sz w:val="22"/>
          <w:szCs w:val="22"/>
        </w:rPr>
        <w:t>. Competence counts particularly when it comes to problem resolution</w:t>
      </w:r>
      <w:r>
        <w:rPr>
          <w:rFonts w:ascii="Arial" w:hAnsi="Arial" w:cs="Arial"/>
          <w:color w:val="000000"/>
          <w:sz w:val="22"/>
          <w:szCs w:val="22"/>
        </w:rPr>
        <w:t xml:space="preserve"> and</w:t>
      </w:r>
      <w:r w:rsidR="00F34AAE" w:rsidRPr="00F34AAE">
        <w:rPr>
          <w:rFonts w:ascii="Arial" w:hAnsi="Arial" w:cs="Arial"/>
          <w:color w:val="000000"/>
          <w:sz w:val="22"/>
          <w:szCs w:val="22"/>
        </w:rPr>
        <w:t xml:space="preserve"> we </w:t>
      </w:r>
      <w:r>
        <w:rPr>
          <w:rFonts w:ascii="Arial" w:hAnsi="Arial" w:cs="Arial"/>
          <w:color w:val="000000"/>
          <w:sz w:val="22"/>
          <w:szCs w:val="22"/>
        </w:rPr>
        <w:t>intend to be there for our customers</w:t>
      </w:r>
      <w:r w:rsidR="00F34AAE" w:rsidRPr="00F34AAE">
        <w:rPr>
          <w:rFonts w:ascii="Arial" w:hAnsi="Arial" w:cs="Arial"/>
          <w:color w:val="000000"/>
          <w:sz w:val="22"/>
          <w:szCs w:val="22"/>
        </w:rPr>
        <w:t xml:space="preserve"> </w:t>
      </w:r>
      <w:r w:rsidR="003E04CB" w:rsidRPr="00714BD4">
        <w:rPr>
          <w:rFonts w:ascii="Arial" w:hAnsi="Arial" w:cs="Arial"/>
          <w:sz w:val="22"/>
          <w:szCs w:val="22"/>
        </w:rPr>
        <w:t>-</w:t>
      </w:r>
      <w:r>
        <w:rPr>
          <w:rFonts w:ascii="Arial" w:hAnsi="Arial" w:cs="Arial"/>
          <w:color w:val="000000"/>
          <w:sz w:val="22"/>
          <w:szCs w:val="22"/>
        </w:rPr>
        <w:t>a</w:t>
      </w:r>
      <w:r w:rsidR="00F34AAE" w:rsidRPr="00F34AAE">
        <w:rPr>
          <w:rFonts w:ascii="Arial" w:hAnsi="Arial" w:cs="Arial"/>
          <w:color w:val="000000"/>
          <w:sz w:val="22"/>
          <w:szCs w:val="22"/>
        </w:rPr>
        <w:t>lways</w:t>
      </w:r>
      <w:r>
        <w:rPr>
          <w:rFonts w:ascii="Arial" w:hAnsi="Arial" w:cs="Arial"/>
          <w:color w:val="000000"/>
          <w:sz w:val="22"/>
          <w:szCs w:val="22"/>
        </w:rPr>
        <w:t>.</w:t>
      </w:r>
      <w:r w:rsidRPr="00E27DFA">
        <w:rPr>
          <w:rFonts w:ascii="Arial" w:hAnsi="Arial" w:cs="Arial"/>
          <w:sz w:val="22"/>
          <w:szCs w:val="22"/>
        </w:rPr>
        <w:t>”</w:t>
      </w:r>
    </w:p>
    <w:p w:rsidR="002E6C04" w:rsidRDefault="002E6C04">
      <w:pPr>
        <w:spacing w:after="160" w:line="259" w:lineRule="auto"/>
        <w:rPr>
          <w:rFonts w:ascii="Arial" w:hAnsi="Arial" w:cs="Arial"/>
          <w:sz w:val="22"/>
          <w:szCs w:val="22"/>
        </w:rPr>
      </w:pPr>
      <w:r>
        <w:rPr>
          <w:rFonts w:ascii="Arial" w:hAnsi="Arial" w:cs="Arial"/>
          <w:sz w:val="22"/>
          <w:szCs w:val="22"/>
        </w:rPr>
        <w:br w:type="page"/>
      </w:r>
    </w:p>
    <w:p w:rsidR="00FE0C56" w:rsidRDefault="00FE0C56" w:rsidP="00CE4F7A">
      <w:pPr>
        <w:autoSpaceDE w:val="0"/>
        <w:autoSpaceDN w:val="0"/>
        <w:adjustRightInd w:val="0"/>
        <w:spacing w:after="120" w:line="360" w:lineRule="auto"/>
        <w:jc w:val="both"/>
        <w:rPr>
          <w:rFonts w:ascii="Arial" w:hAnsi="Arial" w:cs="Arial"/>
          <w:sz w:val="22"/>
          <w:szCs w:val="22"/>
        </w:rPr>
      </w:pPr>
    </w:p>
    <w:p w:rsidR="00AE53C0" w:rsidRDefault="004379F4" w:rsidP="00CE4F7A">
      <w:pPr>
        <w:autoSpaceDE w:val="0"/>
        <w:autoSpaceDN w:val="0"/>
        <w:adjustRightInd w:val="0"/>
        <w:spacing w:after="120" w:line="360" w:lineRule="auto"/>
        <w:jc w:val="both"/>
        <w:rPr>
          <w:rFonts w:ascii="Arial" w:hAnsi="Arial" w:cs="Arial"/>
          <w:sz w:val="22"/>
          <w:szCs w:val="22"/>
        </w:rPr>
      </w:pPr>
      <w:bookmarkStart w:id="0" w:name="_GoBack"/>
      <w:bookmarkEnd w:id="0"/>
      <w:r>
        <w:rPr>
          <w:rFonts w:ascii="Arial" w:hAnsi="Arial" w:cs="Arial"/>
          <w:sz w:val="22"/>
          <w:szCs w:val="22"/>
        </w:rPr>
        <w:t xml:space="preserve">The </w:t>
      </w:r>
      <w:r w:rsidR="00F34AAE">
        <w:rPr>
          <w:rFonts w:ascii="Arial" w:hAnsi="Arial" w:cs="Arial"/>
          <w:sz w:val="22"/>
          <w:szCs w:val="22"/>
        </w:rPr>
        <w:t xml:space="preserve">new </w:t>
      </w:r>
      <w:r w:rsidR="00187B4A">
        <w:rPr>
          <w:rFonts w:ascii="Arial" w:hAnsi="Arial" w:cs="Arial"/>
          <w:sz w:val="22"/>
          <w:szCs w:val="22"/>
        </w:rPr>
        <w:t>Innovation Center</w:t>
      </w:r>
      <w:r>
        <w:rPr>
          <w:rFonts w:ascii="Arial" w:hAnsi="Arial" w:cs="Arial"/>
          <w:sz w:val="22"/>
          <w:szCs w:val="22"/>
        </w:rPr>
        <w:t xml:space="preserve"> is also home to the </w:t>
      </w:r>
      <w:r w:rsidR="00274A85">
        <w:rPr>
          <w:rFonts w:ascii="Arial" w:hAnsi="Arial" w:cs="Arial"/>
          <w:sz w:val="22"/>
          <w:szCs w:val="22"/>
        </w:rPr>
        <w:t xml:space="preserve">Trelleborg Sealing Solutions </w:t>
      </w:r>
      <w:r>
        <w:rPr>
          <w:rFonts w:ascii="Arial" w:hAnsi="Arial" w:cs="Arial"/>
          <w:sz w:val="22"/>
          <w:szCs w:val="22"/>
        </w:rPr>
        <w:t>global headquarters, its German headquarters and various global support departments</w:t>
      </w:r>
      <w:r w:rsidR="00A22A18">
        <w:rPr>
          <w:rFonts w:ascii="Arial" w:hAnsi="Arial" w:cs="Arial"/>
          <w:sz w:val="22"/>
          <w:szCs w:val="22"/>
        </w:rPr>
        <w:t xml:space="preserve"> for the business area</w:t>
      </w:r>
      <w:r>
        <w:rPr>
          <w:rFonts w:ascii="Arial" w:hAnsi="Arial" w:cs="Arial"/>
          <w:sz w:val="22"/>
          <w:szCs w:val="22"/>
        </w:rPr>
        <w:t xml:space="preserve">. </w:t>
      </w:r>
      <w:r w:rsidR="005962EF">
        <w:rPr>
          <w:rFonts w:ascii="Arial" w:hAnsi="Arial" w:cs="Arial"/>
          <w:sz w:val="22"/>
          <w:szCs w:val="22"/>
        </w:rPr>
        <w:t>Personnel have begun moving into the Innovation Center and its official opening is planned for September 2018.</w:t>
      </w:r>
    </w:p>
    <w:p w:rsidR="00773B12" w:rsidRPr="00CE4F7A" w:rsidRDefault="00773B12" w:rsidP="00773B12">
      <w:pPr>
        <w:spacing w:line="360" w:lineRule="auto"/>
        <w:ind w:right="288"/>
        <w:jc w:val="center"/>
        <w:rPr>
          <w:rFonts w:ascii="Arial" w:hAnsi="Arial" w:cs="Arial"/>
          <w:b/>
          <w:sz w:val="22"/>
          <w:szCs w:val="22"/>
        </w:rPr>
      </w:pPr>
      <w:r w:rsidRPr="00CE4F7A">
        <w:rPr>
          <w:rFonts w:ascii="Arial" w:hAnsi="Arial" w:cs="Arial"/>
          <w:b/>
          <w:sz w:val="22"/>
          <w:szCs w:val="22"/>
        </w:rPr>
        <w:t>-Ends-</w:t>
      </w:r>
    </w:p>
    <w:p w:rsidR="00773B12" w:rsidRPr="00C32A58" w:rsidRDefault="00773B12" w:rsidP="00773B12">
      <w:pPr>
        <w:rPr>
          <w:rFonts w:asciiTheme="minorHAnsi" w:hAnsiTheme="minorHAnsi" w:cstheme="minorHAnsi"/>
          <w:b/>
          <w:sz w:val="16"/>
          <w:szCs w:val="20"/>
          <w:lang w:val="en-GB"/>
        </w:rPr>
      </w:pPr>
    </w:p>
    <w:p w:rsidR="000A0146" w:rsidRPr="000A0146" w:rsidRDefault="000A0146" w:rsidP="000A0146">
      <w:pPr>
        <w:autoSpaceDE w:val="0"/>
        <w:autoSpaceDN w:val="0"/>
        <w:adjustRightInd w:val="0"/>
        <w:spacing w:after="200" w:line="276" w:lineRule="auto"/>
        <w:jc w:val="both"/>
        <w:rPr>
          <w:rFonts w:ascii="Arial" w:eastAsia="Calibri" w:hAnsi="Arial" w:cs="Arial"/>
          <w:b/>
          <w:sz w:val="16"/>
          <w:szCs w:val="16"/>
        </w:rPr>
      </w:pPr>
      <w:r w:rsidRPr="000A0146">
        <w:rPr>
          <w:rFonts w:ascii="Arial" w:eastAsia="Calibri" w:hAnsi="Arial" w:cs="Arial"/>
          <w:b/>
          <w:sz w:val="16"/>
          <w:szCs w:val="16"/>
        </w:rPr>
        <w:t>For more information or high-resolution images, please contact:</w:t>
      </w:r>
    </w:p>
    <w:p w:rsidR="000A0146" w:rsidRPr="000A0146" w:rsidRDefault="000A0146" w:rsidP="000A0146">
      <w:pPr>
        <w:tabs>
          <w:tab w:val="left" w:pos="2145"/>
        </w:tabs>
        <w:autoSpaceDE w:val="0"/>
        <w:autoSpaceDN w:val="0"/>
        <w:adjustRightInd w:val="0"/>
        <w:spacing w:after="200" w:line="276" w:lineRule="auto"/>
        <w:jc w:val="both"/>
        <w:rPr>
          <w:rFonts w:ascii="Arial" w:eastAsia="Calibri" w:hAnsi="Arial" w:cs="Arial"/>
          <w:sz w:val="16"/>
          <w:szCs w:val="16"/>
        </w:rPr>
      </w:pPr>
      <w:r w:rsidRPr="000A0146">
        <w:rPr>
          <w:rFonts w:ascii="Arial" w:eastAsia="Calibri" w:hAnsi="Arial" w:cs="Arial"/>
          <w:sz w:val="16"/>
          <w:szCs w:val="16"/>
        </w:rPr>
        <w:t>Barry Clough, European Marketing Manager, Trelleborg Sealing Solutions</w:t>
      </w:r>
    </w:p>
    <w:p w:rsidR="000A0146" w:rsidRPr="000A0146" w:rsidRDefault="000A0146" w:rsidP="000A0146">
      <w:pPr>
        <w:tabs>
          <w:tab w:val="left" w:pos="2145"/>
        </w:tabs>
        <w:autoSpaceDE w:val="0"/>
        <w:autoSpaceDN w:val="0"/>
        <w:adjustRightInd w:val="0"/>
        <w:spacing w:after="200" w:line="276" w:lineRule="auto"/>
        <w:jc w:val="both"/>
        <w:rPr>
          <w:rFonts w:ascii="Arial" w:eastAsia="Calibri" w:hAnsi="Arial" w:cs="Arial"/>
          <w:sz w:val="16"/>
          <w:szCs w:val="16"/>
        </w:rPr>
      </w:pPr>
      <w:r w:rsidRPr="000A0146">
        <w:rPr>
          <w:rFonts w:ascii="Arial" w:eastAsia="Calibri" w:hAnsi="Arial" w:cs="Arial"/>
          <w:sz w:val="16"/>
          <w:szCs w:val="16"/>
        </w:rPr>
        <w:t xml:space="preserve">Telephone: +44 (0)121 746 3668    </w:t>
      </w:r>
    </w:p>
    <w:p w:rsidR="00366F43" w:rsidRPr="00366F43" w:rsidRDefault="000A0146" w:rsidP="000A0146">
      <w:pPr>
        <w:tabs>
          <w:tab w:val="left" w:pos="2145"/>
        </w:tabs>
        <w:autoSpaceDE w:val="0"/>
        <w:autoSpaceDN w:val="0"/>
        <w:adjustRightInd w:val="0"/>
        <w:spacing w:after="200" w:line="276" w:lineRule="auto"/>
        <w:jc w:val="both"/>
        <w:rPr>
          <w:rFonts w:ascii="Arial" w:eastAsiaTheme="minorHAnsi" w:hAnsi="Arial" w:cs="Arial"/>
          <w:i/>
          <w:iCs/>
          <w:sz w:val="16"/>
          <w:szCs w:val="16"/>
        </w:rPr>
      </w:pPr>
      <w:r w:rsidRPr="000A0146">
        <w:rPr>
          <w:rFonts w:ascii="Arial" w:eastAsia="Calibri" w:hAnsi="Arial" w:cs="Arial"/>
          <w:sz w:val="16"/>
          <w:szCs w:val="16"/>
        </w:rPr>
        <w:t>Email: barry.clough@trelleborg.com</w:t>
      </w:r>
    </w:p>
    <w:p w:rsidR="00366F43" w:rsidRPr="00366F43" w:rsidRDefault="00366F43" w:rsidP="00366F43">
      <w:pPr>
        <w:tabs>
          <w:tab w:val="left" w:pos="2145"/>
        </w:tabs>
        <w:autoSpaceDE w:val="0"/>
        <w:autoSpaceDN w:val="0"/>
        <w:adjustRightInd w:val="0"/>
        <w:spacing w:after="200" w:line="360" w:lineRule="auto"/>
        <w:jc w:val="both"/>
        <w:rPr>
          <w:rFonts w:ascii="Arial" w:eastAsiaTheme="minorHAnsi" w:hAnsi="Arial" w:cs="Arial"/>
          <w:i/>
          <w:iCs/>
          <w:sz w:val="18"/>
          <w:szCs w:val="18"/>
        </w:rPr>
      </w:pPr>
      <w:r w:rsidRPr="00366F43">
        <w:rPr>
          <w:rFonts w:ascii="Arial" w:eastAsiaTheme="minorHAnsi" w:hAnsi="Arial" w:cs="Arial"/>
          <w:b/>
          <w:iCs/>
          <w:sz w:val="18"/>
          <w:szCs w:val="18"/>
        </w:rPr>
        <w:t>About Trelleborg Sealing Solutions and Trelleborg Group</w:t>
      </w:r>
    </w:p>
    <w:p w:rsidR="00366F43" w:rsidRPr="00366F43" w:rsidRDefault="00366F43" w:rsidP="00366F43">
      <w:pPr>
        <w:autoSpaceDE w:val="0"/>
        <w:autoSpaceDN w:val="0"/>
        <w:adjustRightInd w:val="0"/>
        <w:spacing w:after="200" w:line="360" w:lineRule="auto"/>
        <w:jc w:val="both"/>
        <w:rPr>
          <w:rFonts w:ascii="Arial" w:eastAsiaTheme="majorEastAsia" w:hAnsi="Arial" w:cs="Arial"/>
          <w:i/>
          <w:iCs/>
          <w:color w:val="0563C1" w:themeColor="hyperlink"/>
          <w:sz w:val="18"/>
          <w:szCs w:val="18"/>
          <w:u w:val="single"/>
        </w:rPr>
      </w:pPr>
      <w:r w:rsidRPr="00366F43">
        <w:rPr>
          <w:rFonts w:ascii="Arial" w:eastAsiaTheme="minorHAnsi" w:hAnsi="Arial" w:cs="Arial"/>
          <w:b/>
          <w:i/>
          <w:iCs/>
          <w:sz w:val="18"/>
          <w:szCs w:val="18"/>
        </w:rPr>
        <w:t>Trelleborg Sealing Solutions</w:t>
      </w:r>
      <w:r w:rsidRPr="00366F43">
        <w:rPr>
          <w:rFonts w:ascii="Arial" w:eastAsiaTheme="minorHAnsi"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w:t>
      </w:r>
      <w:r w:rsidR="000A0146">
        <w:rPr>
          <w:rFonts w:ascii="Arial" w:eastAsiaTheme="minorHAnsi" w:hAnsi="Arial" w:cs="Arial"/>
          <w:i/>
          <w:iCs/>
          <w:sz w:val="18"/>
          <w:szCs w:val="18"/>
        </w:rPr>
        <w:t>industrial customers</w:t>
      </w:r>
      <w:r w:rsidRPr="00366F43">
        <w:rPr>
          <w:rFonts w:ascii="Arial" w:eastAsiaTheme="minorHAnsi" w:hAnsi="Arial" w:cs="Arial"/>
          <w:i/>
          <w:iCs/>
          <w:sz w:val="18"/>
          <w:szCs w:val="18"/>
        </w:rPr>
        <w:t>,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hyperlink r:id="rId6" w:history="1">
        <w:r w:rsidRPr="00366F43">
          <w:rPr>
            <w:rFonts w:ascii="Arial" w:eastAsiaTheme="majorEastAsia" w:hAnsi="Arial" w:cs="Arial"/>
            <w:i/>
            <w:iCs/>
            <w:color w:val="0563C1" w:themeColor="hyperlink"/>
            <w:sz w:val="18"/>
            <w:szCs w:val="18"/>
            <w:u w:val="single"/>
          </w:rPr>
          <w:t>www.tss.trelleborg.com</w:t>
        </w:r>
      </w:hyperlink>
    </w:p>
    <w:p w:rsidR="00366F43" w:rsidRPr="00366F43" w:rsidRDefault="00366F43" w:rsidP="00366F43">
      <w:pPr>
        <w:spacing w:line="360" w:lineRule="auto"/>
        <w:ind w:right="142"/>
        <w:jc w:val="both"/>
        <w:rPr>
          <w:rFonts w:ascii="Arial" w:eastAsiaTheme="minorHAnsi" w:hAnsi="Arial" w:cs="Arial"/>
          <w:sz w:val="18"/>
          <w:szCs w:val="18"/>
          <w:lang w:val="en-GB"/>
        </w:rPr>
      </w:pPr>
      <w:r w:rsidRPr="00366F43">
        <w:rPr>
          <w:rFonts w:ascii="Arial" w:eastAsiaTheme="minorHAnsi" w:hAnsi="Arial" w:cs="Arial"/>
          <w:b/>
          <w:bCs/>
          <w:i/>
          <w:iCs/>
          <w:sz w:val="18"/>
          <w:szCs w:val="18"/>
        </w:rPr>
        <w:t xml:space="preserve">Trelleborg </w:t>
      </w:r>
      <w:r w:rsidRPr="00366F43">
        <w:rPr>
          <w:rFonts w:ascii="Arial" w:eastAsiaTheme="minorHAnsi" w:hAnsi="Arial" w:cs="Arial"/>
          <w:bCs/>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w:t>
      </w:r>
      <w:r>
        <w:rPr>
          <w:rFonts w:ascii="Arial" w:eastAsiaTheme="minorHAnsi" w:hAnsi="Arial" w:cs="Arial"/>
          <w:bCs/>
          <w:i/>
          <w:iCs/>
          <w:sz w:val="18"/>
          <w:szCs w:val="18"/>
        </w:rPr>
        <w:t xml:space="preserve">Large Cap. </w:t>
      </w:r>
      <w:r>
        <w:rPr>
          <w:rFonts w:ascii="Arial" w:eastAsiaTheme="minorHAnsi" w:hAnsi="Arial" w:cs="Arial"/>
          <w:bCs/>
          <w:i/>
          <w:iCs/>
          <w:sz w:val="18"/>
          <w:szCs w:val="18"/>
        </w:rPr>
        <w:tab/>
      </w:r>
      <w:hyperlink r:id="rId7" w:history="1">
        <w:r w:rsidRPr="00BD628F">
          <w:rPr>
            <w:rStyle w:val="Hyperlink"/>
            <w:rFonts w:ascii="Arial" w:eastAsiaTheme="minorHAnsi" w:hAnsi="Arial" w:cs="Arial"/>
            <w:bCs/>
            <w:i/>
            <w:iCs/>
            <w:sz w:val="18"/>
            <w:szCs w:val="18"/>
          </w:rPr>
          <w:t>www.trelleborg.com</w:t>
        </w:r>
      </w:hyperlink>
      <w:r>
        <w:rPr>
          <w:rFonts w:ascii="Arial" w:eastAsiaTheme="minorHAnsi" w:hAnsi="Arial" w:cs="Arial"/>
          <w:bCs/>
          <w:i/>
          <w:iCs/>
          <w:sz w:val="18"/>
          <w:szCs w:val="18"/>
        </w:rPr>
        <w:t xml:space="preserve"> </w:t>
      </w:r>
    </w:p>
    <w:p w:rsidR="00B2593E" w:rsidRDefault="00B2593E" w:rsidP="00940BC2"/>
    <w:sectPr w:rsidR="00B2593E" w:rsidSect="00304F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F9" w:rsidRDefault="00DA16F9">
      <w:r>
        <w:separator/>
      </w:r>
    </w:p>
  </w:endnote>
  <w:endnote w:type="continuationSeparator" w:id="0">
    <w:p w:rsidR="00DA16F9" w:rsidRDefault="00DA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F9" w:rsidRDefault="00DA16F9">
      <w:r>
        <w:separator/>
      </w:r>
    </w:p>
  </w:footnote>
  <w:footnote w:type="continuationSeparator" w:id="0">
    <w:p w:rsidR="00DA16F9" w:rsidRDefault="00DA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CA" w:rsidRDefault="006541CA" w:rsidP="00304FBD">
    <w:pPr>
      <w:pStyle w:val="Header"/>
      <w:jc w:val="center"/>
    </w:pPr>
    <w:r w:rsidRPr="00CB474D">
      <w:rPr>
        <w:noProof/>
        <w:lang w:val="sv-SE" w:eastAsia="sv-SE"/>
      </w:rPr>
      <w:drawing>
        <wp:inline distT="0" distB="0" distL="0" distR="0" wp14:anchorId="236BDE15" wp14:editId="7C339222">
          <wp:extent cx="1447440" cy="612475"/>
          <wp:effectExtent l="19050" t="0" r="360" b="0"/>
          <wp:docPr id="3" name="Picture 1" descr="H:\Clients\Trelleborg\PR\OTC Brazil press pack\Trelleb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PR\OTC Brazil press pack\Trelleborg Logo.jpg"/>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a:ln w="9525">
                    <a:noFill/>
                    <a:miter lim="800000"/>
                    <a:headEnd/>
                    <a:tailEnd/>
                  </a:ln>
                </pic:spPr>
              </pic:pic>
            </a:graphicData>
          </a:graphic>
        </wp:inline>
      </w:drawing>
    </w:r>
  </w:p>
  <w:p w:rsidR="006541CA" w:rsidRDefault="006541CA" w:rsidP="00304FB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2"/>
    <w:rsid w:val="000620F9"/>
    <w:rsid w:val="000647A4"/>
    <w:rsid w:val="00074748"/>
    <w:rsid w:val="00084763"/>
    <w:rsid w:val="000A0146"/>
    <w:rsid w:val="000D5185"/>
    <w:rsid w:val="0013625E"/>
    <w:rsid w:val="00147F15"/>
    <w:rsid w:val="001624E8"/>
    <w:rsid w:val="0018024F"/>
    <w:rsid w:val="00187B4A"/>
    <w:rsid w:val="001B1075"/>
    <w:rsid w:val="001D7DC8"/>
    <w:rsid w:val="001F32ED"/>
    <w:rsid w:val="001F36B1"/>
    <w:rsid w:val="002030AA"/>
    <w:rsid w:val="00213285"/>
    <w:rsid w:val="0021488E"/>
    <w:rsid w:val="002242B7"/>
    <w:rsid w:val="00225245"/>
    <w:rsid w:val="00274A85"/>
    <w:rsid w:val="00280465"/>
    <w:rsid w:val="00295D00"/>
    <w:rsid w:val="00296FEB"/>
    <w:rsid w:val="002E089D"/>
    <w:rsid w:val="002E6C04"/>
    <w:rsid w:val="002F3AA4"/>
    <w:rsid w:val="0030390A"/>
    <w:rsid w:val="00304FBD"/>
    <w:rsid w:val="00311925"/>
    <w:rsid w:val="00314322"/>
    <w:rsid w:val="00317F46"/>
    <w:rsid w:val="00327A2B"/>
    <w:rsid w:val="0033774C"/>
    <w:rsid w:val="00366F43"/>
    <w:rsid w:val="003848B5"/>
    <w:rsid w:val="003A6482"/>
    <w:rsid w:val="003B0C3F"/>
    <w:rsid w:val="003D6F61"/>
    <w:rsid w:val="003E04CB"/>
    <w:rsid w:val="003F0AC5"/>
    <w:rsid w:val="004379F4"/>
    <w:rsid w:val="00442190"/>
    <w:rsid w:val="00452518"/>
    <w:rsid w:val="00453A24"/>
    <w:rsid w:val="004653BA"/>
    <w:rsid w:val="00477164"/>
    <w:rsid w:val="004A3C77"/>
    <w:rsid w:val="004C766D"/>
    <w:rsid w:val="004F7B23"/>
    <w:rsid w:val="00546EFC"/>
    <w:rsid w:val="005515AB"/>
    <w:rsid w:val="00555C8D"/>
    <w:rsid w:val="005622F8"/>
    <w:rsid w:val="005962EF"/>
    <w:rsid w:val="005F266C"/>
    <w:rsid w:val="005F4583"/>
    <w:rsid w:val="0061668A"/>
    <w:rsid w:val="00627DE7"/>
    <w:rsid w:val="00630331"/>
    <w:rsid w:val="0063155D"/>
    <w:rsid w:val="00643F86"/>
    <w:rsid w:val="006519EF"/>
    <w:rsid w:val="006541CA"/>
    <w:rsid w:val="0065787C"/>
    <w:rsid w:val="00667311"/>
    <w:rsid w:val="0068482E"/>
    <w:rsid w:val="006A0F92"/>
    <w:rsid w:val="006F16A8"/>
    <w:rsid w:val="006F50B7"/>
    <w:rsid w:val="006F5DA2"/>
    <w:rsid w:val="00702B41"/>
    <w:rsid w:val="00710F8E"/>
    <w:rsid w:val="00714BD4"/>
    <w:rsid w:val="00717D7B"/>
    <w:rsid w:val="00740833"/>
    <w:rsid w:val="00764865"/>
    <w:rsid w:val="00773B12"/>
    <w:rsid w:val="00794A12"/>
    <w:rsid w:val="007D0D43"/>
    <w:rsid w:val="007D50AD"/>
    <w:rsid w:val="0080413A"/>
    <w:rsid w:val="00816C1F"/>
    <w:rsid w:val="00822F93"/>
    <w:rsid w:val="00836342"/>
    <w:rsid w:val="00837856"/>
    <w:rsid w:val="00837A49"/>
    <w:rsid w:val="00857DA0"/>
    <w:rsid w:val="00861EDD"/>
    <w:rsid w:val="00872A20"/>
    <w:rsid w:val="0089262A"/>
    <w:rsid w:val="008A5548"/>
    <w:rsid w:val="00940BC2"/>
    <w:rsid w:val="0095220D"/>
    <w:rsid w:val="009574DE"/>
    <w:rsid w:val="00982321"/>
    <w:rsid w:val="009B7980"/>
    <w:rsid w:val="009D24D2"/>
    <w:rsid w:val="00A22A18"/>
    <w:rsid w:val="00A64B39"/>
    <w:rsid w:val="00A76EEE"/>
    <w:rsid w:val="00A91107"/>
    <w:rsid w:val="00AE3E8B"/>
    <w:rsid w:val="00AE53C0"/>
    <w:rsid w:val="00B2593E"/>
    <w:rsid w:val="00B27191"/>
    <w:rsid w:val="00B34ECE"/>
    <w:rsid w:val="00B372C1"/>
    <w:rsid w:val="00B4212C"/>
    <w:rsid w:val="00B90B27"/>
    <w:rsid w:val="00BA403E"/>
    <w:rsid w:val="00BD5488"/>
    <w:rsid w:val="00BE302E"/>
    <w:rsid w:val="00BF2CC1"/>
    <w:rsid w:val="00C26C78"/>
    <w:rsid w:val="00C43336"/>
    <w:rsid w:val="00C45F20"/>
    <w:rsid w:val="00C55956"/>
    <w:rsid w:val="00C61EE7"/>
    <w:rsid w:val="00CA54C7"/>
    <w:rsid w:val="00CE4F7A"/>
    <w:rsid w:val="00CF5C22"/>
    <w:rsid w:val="00D23597"/>
    <w:rsid w:val="00D418C4"/>
    <w:rsid w:val="00D47624"/>
    <w:rsid w:val="00DA16F9"/>
    <w:rsid w:val="00DC4380"/>
    <w:rsid w:val="00DD5FE5"/>
    <w:rsid w:val="00DE6CD3"/>
    <w:rsid w:val="00DF2F46"/>
    <w:rsid w:val="00E02AEB"/>
    <w:rsid w:val="00E0354F"/>
    <w:rsid w:val="00E04191"/>
    <w:rsid w:val="00E118D6"/>
    <w:rsid w:val="00E27DFA"/>
    <w:rsid w:val="00E30FB2"/>
    <w:rsid w:val="00E34C24"/>
    <w:rsid w:val="00E473F6"/>
    <w:rsid w:val="00E51F9D"/>
    <w:rsid w:val="00E84507"/>
    <w:rsid w:val="00EA24CC"/>
    <w:rsid w:val="00EB5839"/>
    <w:rsid w:val="00ED63D5"/>
    <w:rsid w:val="00F14F32"/>
    <w:rsid w:val="00F34AAE"/>
    <w:rsid w:val="00F43D80"/>
    <w:rsid w:val="00F732BA"/>
    <w:rsid w:val="00FE0C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E9FBB266-5269-438A-AC45-044EDCFD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2"/>
    <w:pPr>
      <w:spacing w:after="0" w:line="240" w:lineRule="auto"/>
    </w:pPr>
    <w:rPr>
      <w:rFonts w:ascii="Verdana" w:eastAsia="Times New Roman" w:hAnsi="Verdan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B12"/>
    <w:pPr>
      <w:tabs>
        <w:tab w:val="center" w:pos="4680"/>
        <w:tab w:val="right" w:pos="9360"/>
      </w:tabs>
    </w:pPr>
  </w:style>
  <w:style w:type="character" w:customStyle="1" w:styleId="HeaderChar">
    <w:name w:val="Header Char"/>
    <w:basedOn w:val="DefaultParagraphFont"/>
    <w:link w:val="Header"/>
    <w:uiPriority w:val="99"/>
    <w:rsid w:val="00773B12"/>
    <w:rPr>
      <w:rFonts w:ascii="Verdana" w:eastAsia="Times New Roman" w:hAnsi="Verdana" w:cs="Times New Roman"/>
      <w:sz w:val="20"/>
      <w:szCs w:val="24"/>
      <w:lang w:val="en-US"/>
    </w:rPr>
  </w:style>
  <w:style w:type="character" w:styleId="Hyperlink">
    <w:name w:val="Hyperlink"/>
    <w:basedOn w:val="DefaultParagraphFont"/>
    <w:uiPriority w:val="99"/>
    <w:rsid w:val="00773B12"/>
    <w:rPr>
      <w:color w:val="0000FF"/>
      <w:u w:val="single"/>
    </w:rPr>
  </w:style>
  <w:style w:type="paragraph" w:styleId="BalloonText">
    <w:name w:val="Balloon Text"/>
    <w:basedOn w:val="Normal"/>
    <w:link w:val="BalloonTextChar"/>
    <w:uiPriority w:val="99"/>
    <w:semiHidden/>
    <w:unhideWhenUsed/>
    <w:rsid w:val="00A64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B39"/>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857DA0"/>
    <w:rPr>
      <w:sz w:val="16"/>
      <w:szCs w:val="16"/>
    </w:rPr>
  </w:style>
  <w:style w:type="paragraph" w:styleId="CommentText">
    <w:name w:val="annotation text"/>
    <w:basedOn w:val="Normal"/>
    <w:link w:val="CommentTextChar"/>
    <w:uiPriority w:val="99"/>
    <w:semiHidden/>
    <w:unhideWhenUsed/>
    <w:rsid w:val="00857DA0"/>
    <w:rPr>
      <w:szCs w:val="20"/>
    </w:rPr>
  </w:style>
  <w:style w:type="character" w:customStyle="1" w:styleId="CommentTextChar">
    <w:name w:val="Comment Text Char"/>
    <w:basedOn w:val="DefaultParagraphFont"/>
    <w:link w:val="CommentText"/>
    <w:uiPriority w:val="99"/>
    <w:semiHidden/>
    <w:rsid w:val="00857DA0"/>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7DA0"/>
    <w:rPr>
      <w:b/>
      <w:bCs/>
    </w:rPr>
  </w:style>
  <w:style w:type="character" w:customStyle="1" w:styleId="CommentSubjectChar">
    <w:name w:val="Comment Subject Char"/>
    <w:basedOn w:val="CommentTextChar"/>
    <w:link w:val="CommentSubject"/>
    <w:uiPriority w:val="99"/>
    <w:semiHidden/>
    <w:rsid w:val="00857DA0"/>
    <w:rPr>
      <w:rFonts w:ascii="Verdana" w:eastAsia="Times New Roman" w:hAnsi="Verdan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0782">
      <w:bodyDiv w:val="1"/>
      <w:marLeft w:val="0"/>
      <w:marRight w:val="0"/>
      <w:marTop w:val="0"/>
      <w:marBottom w:val="0"/>
      <w:divBdr>
        <w:top w:val="none" w:sz="0" w:space="0" w:color="auto"/>
        <w:left w:val="none" w:sz="0" w:space="0" w:color="auto"/>
        <w:bottom w:val="none" w:sz="0" w:space="0" w:color="auto"/>
        <w:right w:val="none" w:sz="0" w:space="0" w:color="auto"/>
      </w:divBdr>
    </w:div>
    <w:div w:id="829292934">
      <w:bodyDiv w:val="1"/>
      <w:marLeft w:val="0"/>
      <w:marRight w:val="0"/>
      <w:marTop w:val="0"/>
      <w:marBottom w:val="0"/>
      <w:divBdr>
        <w:top w:val="none" w:sz="0" w:space="0" w:color="auto"/>
        <w:left w:val="none" w:sz="0" w:space="0" w:color="auto"/>
        <w:bottom w:val="none" w:sz="0" w:space="0" w:color="auto"/>
        <w:right w:val="none" w:sz="0" w:space="0" w:color="auto"/>
      </w:divBdr>
    </w:div>
    <w:div w:id="1337029491">
      <w:bodyDiv w:val="1"/>
      <w:marLeft w:val="0"/>
      <w:marRight w:val="0"/>
      <w:marTop w:val="0"/>
      <w:marBottom w:val="0"/>
      <w:divBdr>
        <w:top w:val="none" w:sz="0" w:space="0" w:color="auto"/>
        <w:left w:val="none" w:sz="0" w:space="0" w:color="auto"/>
        <w:bottom w:val="none" w:sz="0" w:space="0" w:color="auto"/>
        <w:right w:val="none" w:sz="0" w:space="0" w:color="auto"/>
      </w:divBdr>
    </w:div>
    <w:div w:id="19525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ellebo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s.trellebor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714</Words>
  <Characters>3785</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Karin Larsson</cp:lastModifiedBy>
  <cp:revision>5</cp:revision>
  <cp:lastPrinted>2018-06-26T07:54:00Z</cp:lastPrinted>
  <dcterms:created xsi:type="dcterms:W3CDTF">2018-06-25T07:40:00Z</dcterms:created>
  <dcterms:modified xsi:type="dcterms:W3CDTF">2018-08-20T13:18:00Z</dcterms:modified>
</cp:coreProperties>
</file>