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B6B96" w14:textId="54F8BCA6" w:rsidR="004423F3" w:rsidRDefault="00331D35" w:rsidP="004423F3">
      <w:pPr>
        <w:shd w:val="clear" w:color="auto" w:fill="FFFFFF"/>
        <w:spacing w:before="150" w:after="150" w:line="360" w:lineRule="auto"/>
        <w:jc w:val="right"/>
        <w:outlineLvl w:val="1"/>
        <w:rPr>
          <w:rFonts w:ascii="Arial" w:eastAsia="Times New Roman" w:hAnsi="Arial" w:cs="Arial"/>
          <w:b/>
          <w:bCs/>
          <w:lang w:eastAsia="en-GB"/>
        </w:rPr>
      </w:pPr>
      <w:r>
        <w:rPr>
          <w:rFonts w:ascii="Arial" w:eastAsia="Times New Roman" w:hAnsi="Arial" w:cs="Arial"/>
          <w:b/>
          <w:bCs/>
          <w:lang w:eastAsia="en-GB"/>
        </w:rPr>
        <w:t xml:space="preserve">April </w:t>
      </w:r>
      <w:r w:rsidR="004423F3">
        <w:rPr>
          <w:rFonts w:ascii="Arial" w:eastAsia="Times New Roman" w:hAnsi="Arial" w:cs="Arial"/>
          <w:b/>
          <w:bCs/>
          <w:lang w:eastAsia="en-GB"/>
        </w:rPr>
        <w:t>2019</w:t>
      </w:r>
    </w:p>
    <w:p w14:paraId="38EB10A4" w14:textId="77777777" w:rsidR="00A3177C" w:rsidRPr="00857DB7" w:rsidRDefault="007B703A" w:rsidP="004423F3">
      <w:pPr>
        <w:shd w:val="clear" w:color="auto" w:fill="FFFFFF"/>
        <w:spacing w:before="150" w:after="150" w:line="360" w:lineRule="auto"/>
        <w:jc w:val="center"/>
        <w:outlineLvl w:val="1"/>
        <w:rPr>
          <w:rFonts w:ascii="Arial" w:eastAsia="Times New Roman" w:hAnsi="Arial" w:cs="Arial"/>
          <w:b/>
          <w:bCs/>
          <w:lang w:eastAsia="en-GB"/>
        </w:rPr>
      </w:pPr>
      <w:r>
        <w:rPr>
          <w:rFonts w:ascii="Arial" w:eastAsia="Times New Roman" w:hAnsi="Arial" w:cs="Arial"/>
          <w:b/>
          <w:bCs/>
          <w:lang w:eastAsia="en-GB"/>
        </w:rPr>
        <w:t xml:space="preserve">Trelleborg </w:t>
      </w:r>
      <w:r w:rsidR="00311B93">
        <w:rPr>
          <w:rFonts w:ascii="Arial" w:eastAsia="Times New Roman" w:hAnsi="Arial" w:cs="Arial"/>
          <w:b/>
          <w:bCs/>
          <w:lang w:eastAsia="en-GB"/>
        </w:rPr>
        <w:t xml:space="preserve">Awarded </w:t>
      </w:r>
      <w:r>
        <w:rPr>
          <w:rFonts w:ascii="Arial" w:eastAsia="Times New Roman" w:hAnsi="Arial" w:cs="Arial"/>
          <w:b/>
          <w:bCs/>
          <w:lang w:eastAsia="en-GB"/>
        </w:rPr>
        <w:t>Ca</w:t>
      </w:r>
      <w:r w:rsidR="009657BC">
        <w:rPr>
          <w:rFonts w:ascii="Arial" w:eastAsia="Times New Roman" w:hAnsi="Arial" w:cs="Arial"/>
          <w:b/>
          <w:bCs/>
          <w:lang w:eastAsia="en-GB"/>
        </w:rPr>
        <w:t xml:space="preserve">ble Protection </w:t>
      </w:r>
      <w:r w:rsidR="00311B93">
        <w:rPr>
          <w:rFonts w:ascii="Arial" w:eastAsia="Times New Roman" w:hAnsi="Arial" w:cs="Arial"/>
          <w:b/>
          <w:bCs/>
          <w:lang w:eastAsia="en-GB"/>
        </w:rPr>
        <w:t>C</w:t>
      </w:r>
      <w:r w:rsidR="009657BC">
        <w:rPr>
          <w:rFonts w:ascii="Arial" w:eastAsia="Times New Roman" w:hAnsi="Arial" w:cs="Arial"/>
          <w:b/>
          <w:bCs/>
          <w:lang w:eastAsia="en-GB"/>
        </w:rPr>
        <w:t xml:space="preserve">ontract for </w:t>
      </w:r>
      <w:proofErr w:type="spellStart"/>
      <w:r>
        <w:rPr>
          <w:rFonts w:ascii="Arial" w:eastAsia="Times New Roman" w:hAnsi="Arial" w:cs="Arial"/>
          <w:b/>
          <w:bCs/>
          <w:lang w:eastAsia="en-GB"/>
        </w:rPr>
        <w:t>WindFloat</w:t>
      </w:r>
      <w:proofErr w:type="spellEnd"/>
      <w:r>
        <w:rPr>
          <w:rFonts w:ascii="Arial" w:eastAsia="Times New Roman" w:hAnsi="Arial" w:cs="Arial"/>
          <w:b/>
          <w:bCs/>
          <w:lang w:eastAsia="en-GB"/>
        </w:rPr>
        <w:t xml:space="preserve"> Atlantic</w:t>
      </w:r>
    </w:p>
    <w:p w14:paraId="2CEA316E" w14:textId="2E6F1EDD" w:rsidR="00A00BF1" w:rsidRDefault="00752DB0" w:rsidP="00A00BF1">
      <w:pPr>
        <w:shd w:val="clear" w:color="auto" w:fill="FFFFFF"/>
        <w:spacing w:after="210" w:line="360" w:lineRule="auto"/>
        <w:rPr>
          <w:rFonts w:ascii="Arial" w:eastAsia="Times New Roman" w:hAnsi="Arial" w:cs="Arial"/>
          <w:lang w:eastAsia="en-GB"/>
        </w:rPr>
      </w:pPr>
      <w:r w:rsidRPr="00752DB0">
        <w:rPr>
          <w:rFonts w:ascii="Arial" w:eastAsia="Times New Roman" w:hAnsi="Arial" w:cs="Arial"/>
          <w:lang w:eastAsia="en-GB"/>
        </w:rPr>
        <w:t>JDR Cable Systems (JDR)</w:t>
      </w:r>
      <w:r w:rsidR="008304EC">
        <w:rPr>
          <w:rFonts w:ascii="Arial" w:eastAsia="Times New Roman" w:hAnsi="Arial" w:cs="Arial"/>
          <w:lang w:eastAsia="en-GB"/>
        </w:rPr>
        <w:t xml:space="preserve">, owned by </w:t>
      </w:r>
      <w:r w:rsidR="008E1C59">
        <w:rPr>
          <w:rFonts w:ascii="Arial" w:eastAsia="Times New Roman" w:hAnsi="Arial" w:cs="Arial"/>
          <w:lang w:eastAsia="en-GB"/>
        </w:rPr>
        <w:t xml:space="preserve">the </w:t>
      </w:r>
      <w:proofErr w:type="spellStart"/>
      <w:r w:rsidR="008304EC">
        <w:rPr>
          <w:rFonts w:ascii="Arial" w:eastAsia="Times New Roman" w:hAnsi="Arial" w:cs="Arial"/>
          <w:lang w:eastAsia="en-GB"/>
        </w:rPr>
        <w:t>TFKable</w:t>
      </w:r>
      <w:proofErr w:type="spellEnd"/>
      <w:r>
        <w:rPr>
          <w:rFonts w:ascii="Arial" w:eastAsia="Times New Roman" w:hAnsi="Arial" w:cs="Arial"/>
          <w:lang w:eastAsia="en-GB"/>
        </w:rPr>
        <w:t xml:space="preserve"> </w:t>
      </w:r>
      <w:r w:rsidR="008304EC">
        <w:rPr>
          <w:rFonts w:ascii="Arial" w:eastAsia="Times New Roman" w:hAnsi="Arial" w:cs="Arial"/>
          <w:lang w:eastAsia="en-GB"/>
        </w:rPr>
        <w:t>Group,</w:t>
      </w:r>
      <w:r w:rsidR="00A00BF1" w:rsidRPr="00B20587">
        <w:rPr>
          <w:rFonts w:ascii="Arial" w:eastAsia="Times New Roman" w:hAnsi="Arial" w:cs="Arial"/>
          <w:lang w:eastAsia="en-GB"/>
        </w:rPr>
        <w:t xml:space="preserve"> </w:t>
      </w:r>
      <w:r w:rsidR="00A00BF1">
        <w:rPr>
          <w:rFonts w:ascii="Arial" w:eastAsia="Times New Roman" w:hAnsi="Arial" w:cs="Arial"/>
          <w:lang w:eastAsia="en-GB"/>
        </w:rPr>
        <w:t>awarded Trelleborg</w:t>
      </w:r>
      <w:r w:rsidR="00FA64CC">
        <w:rPr>
          <w:rFonts w:ascii="Arial" w:eastAsia="Times New Roman" w:hAnsi="Arial" w:cs="Arial"/>
          <w:lang w:eastAsia="en-GB"/>
        </w:rPr>
        <w:t xml:space="preserve">’s offshore </w:t>
      </w:r>
      <w:r w:rsidR="00E44C09">
        <w:rPr>
          <w:rFonts w:ascii="Arial" w:eastAsia="Times New Roman" w:hAnsi="Arial" w:cs="Arial"/>
          <w:lang w:eastAsia="en-GB"/>
        </w:rPr>
        <w:t>operation</w:t>
      </w:r>
      <w:r w:rsidR="00A00BF1">
        <w:rPr>
          <w:rFonts w:ascii="Arial" w:eastAsia="Times New Roman" w:hAnsi="Arial" w:cs="Arial"/>
          <w:lang w:eastAsia="en-GB"/>
        </w:rPr>
        <w:t xml:space="preserve"> the contract to design, manufacture and deliver dynamic cable </w:t>
      </w:r>
      <w:r w:rsidR="007B418C">
        <w:rPr>
          <w:rFonts w:ascii="Arial" w:eastAsia="Times New Roman" w:hAnsi="Arial" w:cs="Arial"/>
          <w:lang w:eastAsia="en-GB"/>
        </w:rPr>
        <w:t xml:space="preserve">protection products </w:t>
      </w:r>
      <w:r w:rsidR="00A00BF1">
        <w:rPr>
          <w:rFonts w:ascii="Arial" w:eastAsia="Times New Roman" w:hAnsi="Arial" w:cs="Arial"/>
          <w:lang w:eastAsia="en-GB"/>
        </w:rPr>
        <w:t xml:space="preserve">for the </w:t>
      </w:r>
      <w:proofErr w:type="spellStart"/>
      <w:r w:rsidR="00A00BF1">
        <w:rPr>
          <w:rFonts w:ascii="Arial" w:eastAsia="Times New Roman" w:hAnsi="Arial" w:cs="Arial"/>
          <w:lang w:eastAsia="en-GB"/>
        </w:rPr>
        <w:t>Windfloat</w:t>
      </w:r>
      <w:proofErr w:type="spellEnd"/>
      <w:r w:rsidR="00A00BF1">
        <w:rPr>
          <w:rFonts w:ascii="Arial" w:eastAsia="Times New Roman" w:hAnsi="Arial" w:cs="Arial"/>
          <w:lang w:eastAsia="en-GB"/>
        </w:rPr>
        <w:t xml:space="preserve"> Atlantic project. Set for installation off the coast of Portugal in </w:t>
      </w:r>
      <w:r w:rsidR="00103D7B">
        <w:rPr>
          <w:rFonts w:ascii="Arial" w:eastAsia="Times New Roman" w:hAnsi="Arial" w:cs="Arial"/>
          <w:lang w:eastAsia="en-GB"/>
        </w:rPr>
        <w:t>2019</w:t>
      </w:r>
      <w:r w:rsidR="00A00BF1">
        <w:rPr>
          <w:rFonts w:ascii="Arial" w:eastAsia="Times New Roman" w:hAnsi="Arial" w:cs="Arial"/>
          <w:lang w:eastAsia="en-GB"/>
        </w:rPr>
        <w:t xml:space="preserve">, Trelleborg will provide </w:t>
      </w:r>
      <w:r w:rsidR="00FA64CC">
        <w:rPr>
          <w:rFonts w:ascii="Arial" w:eastAsia="Times New Roman" w:hAnsi="Arial" w:cs="Arial"/>
          <w:lang w:eastAsia="en-GB"/>
        </w:rPr>
        <w:t>D</w:t>
      </w:r>
      <w:r w:rsidR="00FA64CC" w:rsidRPr="00857DB7">
        <w:rPr>
          <w:rFonts w:ascii="Arial" w:eastAsia="Times New Roman" w:hAnsi="Arial" w:cs="Arial"/>
          <w:lang w:eastAsia="en-GB"/>
        </w:rPr>
        <w:t xml:space="preserve">istributed </w:t>
      </w:r>
      <w:r w:rsidR="00FA64CC">
        <w:rPr>
          <w:rFonts w:ascii="Arial" w:eastAsia="Times New Roman" w:hAnsi="Arial" w:cs="Arial"/>
          <w:lang w:eastAsia="en-GB"/>
        </w:rPr>
        <w:t>B</w:t>
      </w:r>
      <w:r w:rsidR="00FA64CC" w:rsidRPr="00857DB7">
        <w:rPr>
          <w:rFonts w:ascii="Arial" w:eastAsia="Times New Roman" w:hAnsi="Arial" w:cs="Arial"/>
          <w:lang w:eastAsia="en-GB"/>
        </w:rPr>
        <w:t xml:space="preserve">uoyancy </w:t>
      </w:r>
      <w:r w:rsidR="00FA64CC">
        <w:rPr>
          <w:rFonts w:ascii="Arial" w:eastAsia="Times New Roman" w:hAnsi="Arial" w:cs="Arial"/>
          <w:lang w:eastAsia="en-GB"/>
        </w:rPr>
        <w:t>M</w:t>
      </w:r>
      <w:r w:rsidR="00FA64CC" w:rsidRPr="00857DB7">
        <w:rPr>
          <w:rFonts w:ascii="Arial" w:eastAsia="Times New Roman" w:hAnsi="Arial" w:cs="Arial"/>
          <w:lang w:eastAsia="en-GB"/>
        </w:rPr>
        <w:t xml:space="preserve">odules </w:t>
      </w:r>
      <w:r w:rsidR="00A00BF1" w:rsidRPr="00857DB7">
        <w:rPr>
          <w:rFonts w:ascii="Arial" w:eastAsia="Times New Roman" w:hAnsi="Arial" w:cs="Arial"/>
          <w:lang w:eastAsia="en-GB"/>
        </w:rPr>
        <w:t xml:space="preserve">(DBM), bend stiffeners and </w:t>
      </w:r>
      <w:proofErr w:type="spellStart"/>
      <w:r w:rsidR="00A00BF1" w:rsidRPr="00857DB7">
        <w:rPr>
          <w:rFonts w:ascii="Arial" w:eastAsia="Times New Roman" w:hAnsi="Arial" w:cs="Arial"/>
          <w:lang w:eastAsia="en-GB"/>
        </w:rPr>
        <w:t>Uraduc</w:t>
      </w:r>
      <w:r w:rsidR="00E849A3">
        <w:rPr>
          <w:rFonts w:ascii="Arial" w:eastAsia="Times New Roman" w:hAnsi="Arial" w:cs="Arial"/>
          <w:lang w:eastAsia="en-GB"/>
        </w:rPr>
        <w:t>t</w:t>
      </w:r>
      <w:bookmarkStart w:id="0" w:name="_GoBack"/>
      <w:bookmarkEnd w:id="0"/>
      <w:proofErr w:type="spellEnd"/>
      <w:r w:rsidR="00331D35" w:rsidRPr="00331D35">
        <w:rPr>
          <w:rFonts w:ascii="Arial" w:eastAsia="Times New Roman" w:hAnsi="Arial" w:cs="Arial"/>
          <w:vertAlign w:val="superscript"/>
          <w:lang w:eastAsia="en-GB"/>
        </w:rPr>
        <w:t>®</w:t>
      </w:r>
      <w:r w:rsidR="00A00BF1">
        <w:rPr>
          <w:rFonts w:ascii="Arial" w:eastAsia="Times New Roman" w:hAnsi="Arial" w:cs="Arial"/>
          <w:lang w:eastAsia="en-GB"/>
        </w:rPr>
        <w:t xml:space="preserve"> for this project.</w:t>
      </w:r>
    </w:p>
    <w:p w14:paraId="2F77183D" w14:textId="5027DBC1" w:rsidR="00A00BF1" w:rsidRPr="00857DB7" w:rsidRDefault="00752DB0" w:rsidP="004423F3">
      <w:pPr>
        <w:shd w:val="clear" w:color="auto" w:fill="FFFFFF"/>
        <w:spacing w:after="210" w:line="360" w:lineRule="auto"/>
        <w:rPr>
          <w:rFonts w:ascii="Arial" w:eastAsia="Times New Roman" w:hAnsi="Arial" w:cs="Arial"/>
          <w:lang w:eastAsia="en-GB"/>
        </w:rPr>
      </w:pPr>
      <w:r w:rsidRPr="00752DB0">
        <w:rPr>
          <w:rFonts w:ascii="Arial" w:eastAsia="Times New Roman" w:hAnsi="Arial" w:cs="Arial"/>
          <w:lang w:eastAsia="en-GB"/>
        </w:rPr>
        <w:t>Paul van Es</w:t>
      </w:r>
      <w:r>
        <w:rPr>
          <w:rFonts w:ascii="Arial" w:eastAsia="Times New Roman" w:hAnsi="Arial" w:cs="Arial"/>
          <w:lang w:eastAsia="en-GB"/>
        </w:rPr>
        <w:t xml:space="preserve">, </w:t>
      </w:r>
      <w:r w:rsidRPr="00752DB0">
        <w:rPr>
          <w:rFonts w:ascii="Arial" w:eastAsia="Times New Roman" w:hAnsi="Arial" w:cs="Arial"/>
          <w:lang w:eastAsia="en-GB"/>
        </w:rPr>
        <w:t xml:space="preserve">Renewables Project Manager </w:t>
      </w:r>
      <w:r>
        <w:rPr>
          <w:rFonts w:ascii="Arial" w:eastAsia="Times New Roman" w:hAnsi="Arial" w:cs="Arial"/>
          <w:lang w:eastAsia="en-GB"/>
        </w:rPr>
        <w:t>at JDR</w:t>
      </w:r>
      <w:r w:rsidR="00FA64CC">
        <w:rPr>
          <w:rFonts w:ascii="Arial" w:eastAsia="Times New Roman" w:hAnsi="Arial" w:cs="Arial"/>
          <w:lang w:eastAsia="en-GB"/>
        </w:rPr>
        <w:t>.</w:t>
      </w:r>
      <w:r>
        <w:rPr>
          <w:rFonts w:ascii="Arial" w:eastAsia="Times New Roman" w:hAnsi="Arial" w:cs="Arial"/>
          <w:lang w:eastAsia="en-GB"/>
        </w:rPr>
        <w:t xml:space="preserve"> </w:t>
      </w:r>
      <w:r w:rsidR="00A00BF1" w:rsidRPr="0092603C">
        <w:rPr>
          <w:rFonts w:ascii="Arial" w:eastAsia="Times New Roman" w:hAnsi="Arial" w:cs="Arial"/>
          <w:lang w:eastAsia="en-GB"/>
        </w:rPr>
        <w:t>says: “</w:t>
      </w:r>
      <w:r w:rsidR="00523C6C" w:rsidRPr="0092603C">
        <w:rPr>
          <w:rFonts w:ascii="Arial" w:eastAsia="Times New Roman" w:hAnsi="Arial" w:cs="Arial"/>
          <w:lang w:eastAsia="en-GB"/>
        </w:rPr>
        <w:t>We’re delighted to have won this project and to be working with the Trelleborg team. The harsh environment of the Atlantic is a perfect proving ground for floating offshore wind and our technology. We believe engineering innovations such as these are essential to make a success of floating offshore wind and to enable the sector to make the most of its global potential.”</w:t>
      </w:r>
    </w:p>
    <w:p w14:paraId="06E99662" w14:textId="1F3AFF71" w:rsidR="000D517C" w:rsidRPr="00311B93" w:rsidRDefault="00A3177C" w:rsidP="007B703A">
      <w:pPr>
        <w:shd w:val="clear" w:color="auto" w:fill="FFFFFF"/>
        <w:spacing w:after="210" w:line="360" w:lineRule="auto"/>
        <w:rPr>
          <w:rFonts w:ascii="Arial" w:eastAsia="Times New Roman" w:hAnsi="Arial" w:cs="Arial"/>
          <w:lang w:eastAsia="en-GB"/>
        </w:rPr>
      </w:pPr>
      <w:r w:rsidRPr="00857DB7">
        <w:rPr>
          <w:rFonts w:ascii="Arial" w:eastAsia="Times New Roman" w:hAnsi="Arial" w:cs="Arial"/>
          <w:lang w:eastAsia="en-GB"/>
        </w:rPr>
        <w:t>Daniel Bate</w:t>
      </w:r>
      <w:r w:rsidR="005A5070" w:rsidRPr="00857DB7">
        <w:rPr>
          <w:rFonts w:ascii="Arial" w:eastAsia="Times New Roman" w:hAnsi="Arial" w:cs="Arial"/>
          <w:lang w:eastAsia="en-GB"/>
        </w:rPr>
        <w:t>, Renewables S</w:t>
      </w:r>
      <w:r w:rsidR="00FF50E7" w:rsidRPr="00857DB7">
        <w:rPr>
          <w:rFonts w:ascii="Arial" w:eastAsia="Times New Roman" w:hAnsi="Arial" w:cs="Arial"/>
          <w:lang w:eastAsia="en-GB"/>
        </w:rPr>
        <w:t>ales Manager with Trelleborg</w:t>
      </w:r>
      <w:r w:rsidR="00311B93">
        <w:rPr>
          <w:rFonts w:ascii="Arial" w:eastAsia="Times New Roman" w:hAnsi="Arial" w:cs="Arial"/>
          <w:lang w:eastAsia="en-GB"/>
        </w:rPr>
        <w:t>’s offshore operation based in Skelmersdale, England</w:t>
      </w:r>
      <w:r w:rsidR="005A5070" w:rsidRPr="00857DB7">
        <w:rPr>
          <w:rFonts w:ascii="Arial" w:eastAsia="Times New Roman" w:hAnsi="Arial" w:cs="Arial"/>
          <w:lang w:eastAsia="en-GB"/>
        </w:rPr>
        <w:t>, says: </w:t>
      </w:r>
      <w:r w:rsidR="00311B93">
        <w:rPr>
          <w:rFonts w:ascii="Arial" w:eastAsia="Times New Roman" w:hAnsi="Arial" w:cs="Arial"/>
          <w:lang w:eastAsia="en-GB"/>
        </w:rPr>
        <w:t>“</w:t>
      </w:r>
      <w:r w:rsidR="000D517C" w:rsidRPr="00311B93">
        <w:rPr>
          <w:rFonts w:ascii="Arial" w:eastAsia="Times New Roman" w:hAnsi="Arial" w:cs="Arial"/>
          <w:lang w:eastAsia="en-GB"/>
        </w:rPr>
        <w:t xml:space="preserve">After supplying </w:t>
      </w:r>
      <w:r w:rsidR="00857BF2">
        <w:rPr>
          <w:rFonts w:ascii="Arial" w:eastAsia="Times New Roman" w:hAnsi="Arial" w:cs="Arial"/>
          <w:lang w:eastAsia="en-GB"/>
        </w:rPr>
        <w:t xml:space="preserve">cable protection products for JDR’s </w:t>
      </w:r>
      <w:r w:rsidR="00573590">
        <w:rPr>
          <w:rFonts w:ascii="Arial" w:eastAsia="Times New Roman" w:hAnsi="Arial" w:cs="Arial"/>
          <w:lang w:eastAsia="en-GB"/>
        </w:rPr>
        <w:t xml:space="preserve">WF1 </w:t>
      </w:r>
      <w:r w:rsidR="007B703A" w:rsidRPr="00311B93">
        <w:rPr>
          <w:rFonts w:ascii="Arial" w:eastAsia="Times New Roman" w:hAnsi="Arial" w:cs="Arial"/>
          <w:lang w:eastAsia="en-GB"/>
        </w:rPr>
        <w:t xml:space="preserve">prototype in 2011, we are very pleased to be chosen to support this significant European commercial floating wind farm project. </w:t>
      </w:r>
    </w:p>
    <w:p w14:paraId="4A3AE63F" w14:textId="77777777" w:rsidR="000D517C" w:rsidRPr="00311B93" w:rsidRDefault="00311B93" w:rsidP="007B703A">
      <w:pPr>
        <w:shd w:val="clear" w:color="auto" w:fill="FFFFFF"/>
        <w:spacing w:after="210" w:line="360" w:lineRule="auto"/>
        <w:rPr>
          <w:rFonts w:ascii="Arial" w:eastAsia="Times New Roman" w:hAnsi="Arial" w:cs="Arial"/>
          <w:lang w:eastAsia="en-GB"/>
        </w:rPr>
      </w:pPr>
      <w:r>
        <w:rPr>
          <w:rFonts w:ascii="Arial" w:eastAsia="Times New Roman" w:hAnsi="Arial" w:cs="Arial"/>
          <w:lang w:eastAsia="en-GB"/>
        </w:rPr>
        <w:t>“</w:t>
      </w:r>
      <w:r w:rsidRPr="00311B93">
        <w:rPr>
          <w:rFonts w:ascii="Arial" w:eastAsia="Times New Roman" w:hAnsi="Arial" w:cs="Arial"/>
          <w:lang w:eastAsia="en-GB"/>
        </w:rPr>
        <w:t>With</w:t>
      </w:r>
      <w:r w:rsidR="000D517C" w:rsidRPr="00311B93">
        <w:rPr>
          <w:rFonts w:ascii="Arial" w:eastAsia="Times New Roman" w:hAnsi="Arial" w:cs="Arial"/>
          <w:lang w:eastAsia="en-GB"/>
        </w:rPr>
        <w:t xml:space="preserve"> over 30 years of experience and track-record as</w:t>
      </w:r>
      <w:r w:rsidRPr="00311B93">
        <w:rPr>
          <w:rFonts w:ascii="Arial" w:eastAsia="Times New Roman" w:hAnsi="Arial" w:cs="Arial"/>
          <w:lang w:eastAsia="en-GB"/>
        </w:rPr>
        <w:t xml:space="preserve"> </w:t>
      </w:r>
      <w:r w:rsidR="000D517C" w:rsidRPr="00311B93">
        <w:rPr>
          <w:rFonts w:ascii="Arial" w:eastAsia="Times New Roman" w:hAnsi="Arial" w:cs="Arial"/>
          <w:lang w:eastAsia="en-GB"/>
        </w:rPr>
        <w:t>subsea polymer engineering experts</w:t>
      </w:r>
      <w:r w:rsidRPr="00311B93">
        <w:rPr>
          <w:rFonts w:ascii="Arial" w:eastAsia="Times New Roman" w:hAnsi="Arial" w:cs="Arial"/>
          <w:lang w:eastAsia="en-GB"/>
        </w:rPr>
        <w:t>,</w:t>
      </w:r>
      <w:r w:rsidR="000D517C" w:rsidRPr="00311B93">
        <w:rPr>
          <w:rFonts w:ascii="Arial" w:eastAsia="Times New Roman" w:hAnsi="Arial" w:cs="Arial"/>
          <w:lang w:eastAsia="en-GB"/>
        </w:rPr>
        <w:t xml:space="preserve"> </w:t>
      </w:r>
      <w:r w:rsidRPr="00311B93">
        <w:rPr>
          <w:rFonts w:ascii="Arial" w:eastAsia="Times New Roman" w:hAnsi="Arial" w:cs="Arial"/>
          <w:lang w:eastAsia="en-GB"/>
        </w:rPr>
        <w:t>w</w:t>
      </w:r>
      <w:r w:rsidR="000D517C" w:rsidRPr="00311B93">
        <w:rPr>
          <w:rFonts w:ascii="Arial" w:eastAsia="Times New Roman" w:hAnsi="Arial" w:cs="Arial"/>
          <w:lang w:eastAsia="en-GB"/>
        </w:rPr>
        <w:t>e take pride in our engineering capabilities and ap</w:t>
      </w:r>
      <w:r w:rsidR="003D2E74" w:rsidRPr="00311B93">
        <w:rPr>
          <w:rFonts w:ascii="Arial" w:eastAsia="Times New Roman" w:hAnsi="Arial" w:cs="Arial"/>
          <w:lang w:eastAsia="en-GB"/>
        </w:rPr>
        <w:t xml:space="preserve">proach to </w:t>
      </w:r>
      <w:r w:rsidR="000D517C" w:rsidRPr="00311B93">
        <w:rPr>
          <w:rFonts w:ascii="Arial" w:eastAsia="Times New Roman" w:hAnsi="Arial" w:cs="Arial"/>
          <w:lang w:eastAsia="en-GB"/>
        </w:rPr>
        <w:t>offshore wind cable protection systems</w:t>
      </w:r>
      <w:r w:rsidRPr="00311B93">
        <w:rPr>
          <w:rFonts w:ascii="Arial" w:eastAsia="Times New Roman" w:hAnsi="Arial" w:cs="Arial"/>
          <w:lang w:eastAsia="en-GB"/>
        </w:rPr>
        <w:t xml:space="preserve"> </w:t>
      </w:r>
      <w:r>
        <w:rPr>
          <w:rFonts w:ascii="Arial" w:eastAsia="Times New Roman" w:hAnsi="Arial" w:cs="Arial"/>
          <w:lang w:eastAsia="en-GB"/>
        </w:rPr>
        <w:t xml:space="preserve">for </w:t>
      </w:r>
      <w:r w:rsidRPr="00311B93">
        <w:rPr>
          <w:rFonts w:ascii="Arial" w:eastAsia="Times New Roman" w:hAnsi="Arial" w:cs="Arial"/>
          <w:lang w:eastAsia="en-GB"/>
        </w:rPr>
        <w:t>both floating and fixed foundation</w:t>
      </w:r>
      <w:r>
        <w:rPr>
          <w:rFonts w:ascii="Arial" w:eastAsia="Times New Roman" w:hAnsi="Arial" w:cs="Arial"/>
          <w:lang w:eastAsia="en-GB"/>
        </w:rPr>
        <w:t>s</w:t>
      </w:r>
      <w:r w:rsidRPr="00311B93">
        <w:rPr>
          <w:rFonts w:ascii="Arial" w:eastAsia="Times New Roman" w:hAnsi="Arial" w:cs="Arial"/>
          <w:lang w:eastAsia="en-GB"/>
        </w:rPr>
        <w:t>.</w:t>
      </w:r>
    </w:p>
    <w:p w14:paraId="509FE503" w14:textId="0CF7C513" w:rsidR="000D517C" w:rsidRPr="00311B93" w:rsidRDefault="00311B93" w:rsidP="004423F3">
      <w:pPr>
        <w:shd w:val="clear" w:color="auto" w:fill="FFFFFF"/>
        <w:spacing w:after="210" w:line="360" w:lineRule="auto"/>
        <w:rPr>
          <w:rFonts w:ascii="Arial" w:eastAsia="Times New Roman" w:hAnsi="Arial" w:cs="Arial"/>
          <w:lang w:eastAsia="en-GB"/>
        </w:rPr>
      </w:pPr>
      <w:r>
        <w:rPr>
          <w:rFonts w:ascii="Arial" w:eastAsia="Times New Roman" w:hAnsi="Arial" w:cs="Arial"/>
          <w:lang w:eastAsia="en-GB"/>
        </w:rPr>
        <w:t>“</w:t>
      </w:r>
      <w:r w:rsidR="000D517C" w:rsidRPr="00311B93">
        <w:rPr>
          <w:rFonts w:ascii="Arial" w:eastAsia="Times New Roman" w:hAnsi="Arial" w:cs="Arial"/>
          <w:lang w:eastAsia="en-GB"/>
        </w:rPr>
        <w:t xml:space="preserve">The opportunity permits Trelleborg to reaffirm its commitment to contributing to the growth of the </w:t>
      </w:r>
      <w:r w:rsidR="00591F41">
        <w:rPr>
          <w:rFonts w:ascii="Arial" w:eastAsia="Times New Roman" w:hAnsi="Arial" w:cs="Arial"/>
          <w:lang w:eastAsia="en-GB"/>
        </w:rPr>
        <w:t>r</w:t>
      </w:r>
      <w:r w:rsidR="00591F41" w:rsidRPr="00311B93">
        <w:rPr>
          <w:rFonts w:ascii="Arial" w:eastAsia="Times New Roman" w:hAnsi="Arial" w:cs="Arial"/>
          <w:lang w:eastAsia="en-GB"/>
        </w:rPr>
        <w:t xml:space="preserve">enewable </w:t>
      </w:r>
      <w:r w:rsidR="00591F41">
        <w:rPr>
          <w:rFonts w:ascii="Arial" w:eastAsia="Times New Roman" w:hAnsi="Arial" w:cs="Arial"/>
          <w:lang w:eastAsia="en-GB"/>
        </w:rPr>
        <w:t>e</w:t>
      </w:r>
      <w:r w:rsidR="00591F41" w:rsidRPr="00311B93">
        <w:rPr>
          <w:rFonts w:ascii="Arial" w:eastAsia="Times New Roman" w:hAnsi="Arial" w:cs="Arial"/>
          <w:lang w:eastAsia="en-GB"/>
        </w:rPr>
        <w:t xml:space="preserve">nergy </w:t>
      </w:r>
      <w:r w:rsidR="000D517C" w:rsidRPr="00311B93">
        <w:rPr>
          <w:rFonts w:ascii="Arial" w:eastAsia="Times New Roman" w:hAnsi="Arial" w:cs="Arial"/>
          <w:lang w:eastAsia="en-GB"/>
        </w:rPr>
        <w:t>industry and securing this contract is a significant achievement</w:t>
      </w:r>
      <w:r w:rsidR="00591F41">
        <w:rPr>
          <w:rFonts w:ascii="Arial" w:eastAsia="Times New Roman" w:hAnsi="Arial" w:cs="Arial"/>
          <w:lang w:eastAsia="en-GB"/>
        </w:rPr>
        <w:t>,</w:t>
      </w:r>
      <w:r w:rsidR="000D517C" w:rsidRPr="00311B93">
        <w:rPr>
          <w:rFonts w:ascii="Arial" w:eastAsia="Times New Roman" w:hAnsi="Arial" w:cs="Arial"/>
          <w:lang w:eastAsia="en-GB"/>
        </w:rPr>
        <w:t xml:space="preserve"> which follows on from previous contract wins in this growing sector</w:t>
      </w:r>
      <w:r w:rsidRPr="00311B93">
        <w:rPr>
          <w:rFonts w:ascii="Arial" w:eastAsia="Times New Roman" w:hAnsi="Arial" w:cs="Arial"/>
          <w:lang w:eastAsia="en-GB"/>
        </w:rPr>
        <w:t>.</w:t>
      </w:r>
      <w:r>
        <w:rPr>
          <w:rFonts w:ascii="Arial" w:eastAsia="Times New Roman" w:hAnsi="Arial" w:cs="Arial"/>
          <w:lang w:eastAsia="en-GB"/>
        </w:rPr>
        <w:t>”</w:t>
      </w:r>
    </w:p>
    <w:p w14:paraId="21219409" w14:textId="0079FA57" w:rsidR="005A5070" w:rsidRDefault="005A5070" w:rsidP="004423F3">
      <w:pPr>
        <w:shd w:val="clear" w:color="auto" w:fill="FFFFFF"/>
        <w:spacing w:after="210" w:line="360" w:lineRule="auto"/>
        <w:rPr>
          <w:rFonts w:ascii="Arial" w:eastAsia="Times New Roman" w:hAnsi="Arial" w:cs="Arial"/>
          <w:lang w:eastAsia="en-GB"/>
        </w:rPr>
      </w:pPr>
      <w:r w:rsidRPr="00857DB7">
        <w:rPr>
          <w:rFonts w:ascii="Arial" w:eastAsia="Times New Roman" w:hAnsi="Arial" w:cs="Arial"/>
          <w:lang w:eastAsia="en-GB"/>
        </w:rPr>
        <w:t xml:space="preserve">In floating production environments, subsea electrical power cables are used to inter-connect floating structures on offshore wind farms </w:t>
      </w:r>
      <w:r w:rsidR="00311B93" w:rsidRPr="00857DB7">
        <w:rPr>
          <w:rFonts w:ascii="Arial" w:eastAsia="Times New Roman" w:hAnsi="Arial" w:cs="Arial"/>
          <w:lang w:eastAsia="en-GB"/>
        </w:rPr>
        <w:t>and</w:t>
      </w:r>
      <w:r w:rsidRPr="00857DB7">
        <w:rPr>
          <w:rFonts w:ascii="Arial" w:eastAsia="Times New Roman" w:hAnsi="Arial" w:cs="Arial"/>
          <w:lang w:eastAsia="en-GB"/>
        </w:rPr>
        <w:t xml:space="preserve"> run between the substation (electrical hub of the wind farm) and the shore. Trelleborg’s high performance DBMs </w:t>
      </w:r>
      <w:r w:rsidR="00311B93">
        <w:rPr>
          <w:rFonts w:ascii="Arial" w:eastAsia="Times New Roman" w:hAnsi="Arial" w:cs="Arial"/>
          <w:lang w:eastAsia="en-GB"/>
        </w:rPr>
        <w:t>and</w:t>
      </w:r>
      <w:r w:rsidRPr="00857DB7">
        <w:rPr>
          <w:rFonts w:ascii="Arial" w:eastAsia="Times New Roman" w:hAnsi="Arial" w:cs="Arial"/>
          <w:lang w:eastAsia="en-GB"/>
        </w:rPr>
        <w:t xml:space="preserve"> bend limitation products are designed to secure, guide and protect these power cables from excessive movement </w:t>
      </w:r>
      <w:r w:rsidR="007B418C">
        <w:rPr>
          <w:rFonts w:ascii="Arial" w:eastAsia="Times New Roman" w:hAnsi="Arial" w:cs="Arial"/>
          <w:lang w:eastAsia="en-GB"/>
        </w:rPr>
        <w:t>and</w:t>
      </w:r>
      <w:r w:rsidR="007B418C" w:rsidRPr="00857DB7">
        <w:rPr>
          <w:rFonts w:ascii="Arial" w:eastAsia="Times New Roman" w:hAnsi="Arial" w:cs="Arial"/>
          <w:lang w:eastAsia="en-GB"/>
        </w:rPr>
        <w:t xml:space="preserve"> </w:t>
      </w:r>
      <w:r w:rsidRPr="00857DB7">
        <w:rPr>
          <w:rFonts w:ascii="Arial" w:eastAsia="Times New Roman" w:hAnsi="Arial" w:cs="Arial"/>
          <w:lang w:eastAsia="en-GB"/>
        </w:rPr>
        <w:t>bending that cause fatigue damage.</w:t>
      </w:r>
    </w:p>
    <w:p w14:paraId="2038DEFC" w14:textId="22972F71" w:rsidR="009D5BF9" w:rsidRDefault="00C36DB3" w:rsidP="004423F3">
      <w:pPr>
        <w:shd w:val="clear" w:color="auto" w:fill="FFFFFF"/>
        <w:spacing w:after="210" w:line="360" w:lineRule="auto"/>
        <w:rPr>
          <w:rFonts w:ascii="Arial" w:eastAsia="Times New Roman" w:hAnsi="Arial" w:cs="Arial"/>
          <w:lang w:eastAsia="en-GB"/>
        </w:rPr>
      </w:pPr>
      <w:proofErr w:type="spellStart"/>
      <w:r w:rsidRPr="00C36DB3">
        <w:rPr>
          <w:rFonts w:ascii="Arial" w:eastAsia="Times New Roman" w:hAnsi="Arial" w:cs="Arial"/>
          <w:lang w:eastAsia="en-GB"/>
        </w:rPr>
        <w:t>WindFloat</w:t>
      </w:r>
      <w:proofErr w:type="spellEnd"/>
      <w:r w:rsidRPr="00C36DB3">
        <w:rPr>
          <w:rFonts w:ascii="Arial" w:eastAsia="Times New Roman" w:hAnsi="Arial" w:cs="Arial"/>
          <w:lang w:eastAsia="en-GB"/>
        </w:rPr>
        <w:t xml:space="preserve"> Atlantic</w:t>
      </w:r>
      <w:r w:rsidR="00E777FD">
        <w:rPr>
          <w:rFonts w:ascii="Arial" w:eastAsia="Times New Roman" w:hAnsi="Arial" w:cs="Arial"/>
          <w:lang w:eastAsia="en-GB"/>
        </w:rPr>
        <w:t xml:space="preserve">, developed by </w:t>
      </w:r>
      <w:proofErr w:type="spellStart"/>
      <w:r w:rsidR="00E777FD">
        <w:rPr>
          <w:rFonts w:ascii="Arial" w:eastAsia="Times New Roman" w:hAnsi="Arial" w:cs="Arial"/>
          <w:lang w:eastAsia="en-GB"/>
        </w:rPr>
        <w:t>WindPlus</w:t>
      </w:r>
      <w:proofErr w:type="spellEnd"/>
      <w:r w:rsidR="00E777FD">
        <w:rPr>
          <w:rFonts w:ascii="Arial" w:eastAsia="Times New Roman" w:hAnsi="Arial" w:cs="Arial"/>
          <w:lang w:eastAsia="en-GB"/>
        </w:rPr>
        <w:t>,</w:t>
      </w:r>
      <w:r w:rsidRPr="00C36DB3">
        <w:rPr>
          <w:rFonts w:ascii="Arial" w:eastAsia="Times New Roman" w:hAnsi="Arial" w:cs="Arial"/>
          <w:lang w:eastAsia="en-GB"/>
        </w:rPr>
        <w:t xml:space="preserve"> has a total capacity of 25MW in a 100 meters depth area </w:t>
      </w:r>
      <w:r w:rsidR="00591F41">
        <w:rPr>
          <w:rFonts w:ascii="Arial" w:eastAsia="Times New Roman" w:hAnsi="Arial" w:cs="Arial"/>
          <w:lang w:eastAsia="en-GB"/>
        </w:rPr>
        <w:t>on</w:t>
      </w:r>
      <w:r w:rsidR="00591F41" w:rsidRPr="00C36DB3">
        <w:rPr>
          <w:rFonts w:ascii="Arial" w:eastAsia="Times New Roman" w:hAnsi="Arial" w:cs="Arial"/>
          <w:lang w:eastAsia="en-GB"/>
        </w:rPr>
        <w:t xml:space="preserve"> </w:t>
      </w:r>
      <w:r w:rsidRPr="00C36DB3">
        <w:rPr>
          <w:rFonts w:ascii="Arial" w:eastAsia="Times New Roman" w:hAnsi="Arial" w:cs="Arial"/>
          <w:lang w:eastAsia="en-GB"/>
        </w:rPr>
        <w:t xml:space="preserve">the Portuguese coast of Viana do Castelo. Each of </w:t>
      </w:r>
      <w:r w:rsidR="00591F41">
        <w:rPr>
          <w:rFonts w:ascii="Arial" w:eastAsia="Times New Roman" w:hAnsi="Arial" w:cs="Arial"/>
          <w:lang w:eastAsia="en-GB"/>
        </w:rPr>
        <w:t>its</w:t>
      </w:r>
      <w:r w:rsidR="00591F41" w:rsidRPr="00C36DB3">
        <w:rPr>
          <w:rFonts w:ascii="Arial" w:eastAsia="Times New Roman" w:hAnsi="Arial" w:cs="Arial"/>
          <w:lang w:eastAsia="en-GB"/>
        </w:rPr>
        <w:t xml:space="preserve"> </w:t>
      </w:r>
      <w:r w:rsidR="00591F41">
        <w:rPr>
          <w:rFonts w:ascii="Arial" w:eastAsia="Times New Roman" w:hAnsi="Arial" w:cs="Arial"/>
          <w:lang w:eastAsia="en-GB"/>
        </w:rPr>
        <w:t>three</w:t>
      </w:r>
      <w:r w:rsidR="00591F41" w:rsidRPr="00C36DB3">
        <w:rPr>
          <w:rFonts w:ascii="Arial" w:eastAsia="Times New Roman" w:hAnsi="Arial" w:cs="Arial"/>
          <w:lang w:eastAsia="en-GB"/>
        </w:rPr>
        <w:t xml:space="preserve"> </w:t>
      </w:r>
      <w:r w:rsidRPr="00C36DB3">
        <w:rPr>
          <w:rFonts w:ascii="Arial" w:eastAsia="Times New Roman" w:hAnsi="Arial" w:cs="Arial"/>
          <w:lang w:eastAsia="en-GB"/>
        </w:rPr>
        <w:t>platforms will be equipped with an 8MW commercial turbine</w:t>
      </w:r>
      <w:r w:rsidR="00591F41">
        <w:rPr>
          <w:rFonts w:ascii="Arial" w:eastAsia="Times New Roman" w:hAnsi="Arial" w:cs="Arial"/>
          <w:lang w:eastAsia="en-GB"/>
        </w:rPr>
        <w:t xml:space="preserve"> that</w:t>
      </w:r>
      <w:r w:rsidRPr="00C36DB3">
        <w:rPr>
          <w:rFonts w:ascii="Arial" w:eastAsia="Times New Roman" w:hAnsi="Arial" w:cs="Arial"/>
          <w:lang w:eastAsia="en-GB"/>
        </w:rPr>
        <w:t xml:space="preserve"> will operate on a </w:t>
      </w:r>
      <w:proofErr w:type="spellStart"/>
      <w:r w:rsidR="00591F41" w:rsidRPr="00C36DB3">
        <w:rPr>
          <w:rFonts w:ascii="Arial" w:eastAsia="Times New Roman" w:hAnsi="Arial" w:cs="Arial"/>
          <w:lang w:eastAsia="en-GB"/>
        </w:rPr>
        <w:t>Wind</w:t>
      </w:r>
      <w:r w:rsidR="00591F41">
        <w:rPr>
          <w:rFonts w:ascii="Arial" w:eastAsia="Times New Roman" w:hAnsi="Arial" w:cs="Arial"/>
          <w:lang w:eastAsia="en-GB"/>
        </w:rPr>
        <w:t>F</w:t>
      </w:r>
      <w:r w:rsidR="00591F41" w:rsidRPr="00C36DB3">
        <w:rPr>
          <w:rFonts w:ascii="Arial" w:eastAsia="Times New Roman" w:hAnsi="Arial" w:cs="Arial"/>
          <w:lang w:eastAsia="en-GB"/>
        </w:rPr>
        <w:t>loat</w:t>
      </w:r>
      <w:proofErr w:type="spellEnd"/>
      <w:r w:rsidR="00591F41" w:rsidRPr="00C36DB3">
        <w:rPr>
          <w:rFonts w:ascii="Arial" w:eastAsia="Times New Roman" w:hAnsi="Arial" w:cs="Arial"/>
          <w:lang w:eastAsia="en-GB"/>
        </w:rPr>
        <w:t xml:space="preserve"> </w:t>
      </w:r>
      <w:r w:rsidRPr="00C36DB3">
        <w:rPr>
          <w:rFonts w:ascii="Arial" w:eastAsia="Times New Roman" w:hAnsi="Arial" w:cs="Arial"/>
          <w:lang w:eastAsia="en-GB"/>
        </w:rPr>
        <w:t>floating platform</w:t>
      </w:r>
      <w:r w:rsidR="00591F41">
        <w:rPr>
          <w:rFonts w:ascii="Arial" w:eastAsia="Times New Roman" w:hAnsi="Arial" w:cs="Arial"/>
          <w:lang w:eastAsia="en-GB"/>
        </w:rPr>
        <w:t>. The platform</w:t>
      </w:r>
      <w:r w:rsidRPr="00C36DB3">
        <w:rPr>
          <w:rFonts w:ascii="Arial" w:eastAsia="Times New Roman" w:hAnsi="Arial" w:cs="Arial"/>
          <w:lang w:eastAsia="en-GB"/>
        </w:rPr>
        <w:t xml:space="preserve"> ensures stability and is only connected to the seabed by </w:t>
      </w:r>
      <w:r w:rsidR="00E777FD">
        <w:rPr>
          <w:rFonts w:ascii="Arial" w:eastAsia="Times New Roman" w:hAnsi="Arial" w:cs="Arial"/>
          <w:lang w:eastAsia="en-GB"/>
        </w:rPr>
        <w:t xml:space="preserve">a catenary mooring </w:t>
      </w:r>
      <w:r w:rsidR="00E777FD">
        <w:rPr>
          <w:rFonts w:ascii="Arial" w:eastAsia="Times New Roman" w:hAnsi="Arial" w:cs="Arial"/>
          <w:lang w:eastAsia="en-GB"/>
        </w:rPr>
        <w:lastRenderedPageBreak/>
        <w:t>system</w:t>
      </w:r>
      <w:r w:rsidRPr="00C36DB3">
        <w:rPr>
          <w:rFonts w:ascii="Arial" w:eastAsia="Times New Roman" w:hAnsi="Arial" w:cs="Arial"/>
          <w:lang w:eastAsia="en-GB"/>
        </w:rPr>
        <w:t xml:space="preserve">. </w:t>
      </w:r>
      <w:r w:rsidR="00591F41" w:rsidRPr="00C36DB3">
        <w:rPr>
          <w:rFonts w:ascii="Arial" w:eastAsia="Times New Roman" w:hAnsi="Arial" w:cs="Arial"/>
          <w:lang w:eastAsia="en-GB"/>
        </w:rPr>
        <w:t>Th</w:t>
      </w:r>
      <w:r w:rsidR="00591F41">
        <w:rPr>
          <w:rFonts w:ascii="Arial" w:eastAsia="Times New Roman" w:hAnsi="Arial" w:cs="Arial"/>
          <w:lang w:eastAsia="en-GB"/>
        </w:rPr>
        <w:t>e</w:t>
      </w:r>
      <w:r w:rsidR="00591F41" w:rsidRPr="00C36DB3">
        <w:rPr>
          <w:rFonts w:ascii="Arial" w:eastAsia="Times New Roman" w:hAnsi="Arial" w:cs="Arial"/>
          <w:lang w:eastAsia="en-GB"/>
        </w:rPr>
        <w:t xml:space="preserve"> </w:t>
      </w:r>
      <w:r w:rsidRPr="00C36DB3">
        <w:rPr>
          <w:rFonts w:ascii="Arial" w:eastAsia="Times New Roman" w:hAnsi="Arial" w:cs="Arial"/>
          <w:lang w:eastAsia="en-GB"/>
        </w:rPr>
        <w:t>system avoids the complex offshore operations associated with installing traditional fixed structures, so it reduces potential impact on the environment.</w:t>
      </w:r>
    </w:p>
    <w:p w14:paraId="40CF287D" w14:textId="1D03B5AE" w:rsidR="00F57F19" w:rsidRDefault="00914EF1" w:rsidP="004423F3">
      <w:pPr>
        <w:shd w:val="clear" w:color="auto" w:fill="FFFFFF"/>
        <w:spacing w:after="210" w:line="360" w:lineRule="auto"/>
        <w:rPr>
          <w:rFonts w:ascii="Arial" w:eastAsia="Times New Roman" w:hAnsi="Arial" w:cs="Arial"/>
          <w:lang w:eastAsia="en-GB"/>
        </w:rPr>
      </w:pPr>
      <w:r w:rsidRPr="00914EF1">
        <w:rPr>
          <w:rFonts w:ascii="Arial" w:eastAsia="Times New Roman" w:hAnsi="Arial" w:cs="Arial"/>
          <w:lang w:eastAsia="en-GB"/>
        </w:rPr>
        <w:t>From cable protection products for the offshore wind sector, to tailored buoyancy solutions for the wave and tidal sector, Trelleborg</w:t>
      </w:r>
      <w:r w:rsidR="00591F41">
        <w:rPr>
          <w:rFonts w:ascii="Arial" w:eastAsia="Times New Roman" w:hAnsi="Arial" w:cs="Arial"/>
          <w:lang w:eastAsia="en-GB"/>
        </w:rPr>
        <w:t>’s offshore operation</w:t>
      </w:r>
      <w:r w:rsidRPr="00914EF1">
        <w:rPr>
          <w:rFonts w:ascii="Arial" w:eastAsia="Times New Roman" w:hAnsi="Arial" w:cs="Arial"/>
          <w:lang w:eastAsia="en-GB"/>
        </w:rPr>
        <w:t xml:space="preserve"> holds a long-standing commitment to serving the renewables market.</w:t>
      </w:r>
      <w:r w:rsidR="00C36DB3">
        <w:rPr>
          <w:rFonts w:ascii="Arial" w:eastAsia="Times New Roman" w:hAnsi="Arial" w:cs="Arial"/>
          <w:lang w:eastAsia="en-GB"/>
        </w:rPr>
        <w:t xml:space="preserve"> For additional information renewable energy solutions</w:t>
      </w:r>
      <w:r w:rsidR="00591F41">
        <w:rPr>
          <w:rFonts w:ascii="Arial" w:eastAsia="Times New Roman" w:hAnsi="Arial" w:cs="Arial"/>
          <w:lang w:eastAsia="en-GB"/>
        </w:rPr>
        <w:t xml:space="preserve"> from Trelleborg’s offshore operation</w:t>
      </w:r>
      <w:r w:rsidR="00C36DB3">
        <w:rPr>
          <w:rFonts w:ascii="Arial" w:eastAsia="Times New Roman" w:hAnsi="Arial" w:cs="Arial"/>
          <w:lang w:eastAsia="en-GB"/>
        </w:rPr>
        <w:t xml:space="preserve">, visit: </w:t>
      </w:r>
      <w:r w:rsidR="00C36DB3" w:rsidRPr="00C36DB3">
        <w:rPr>
          <w:rFonts w:ascii="Arial" w:eastAsia="Times New Roman" w:hAnsi="Arial" w:cs="Arial"/>
          <w:lang w:eastAsia="en-GB"/>
        </w:rPr>
        <w:t>http://www.trelleborg.com/en/offshore/markets--and--applications/renewables</w:t>
      </w:r>
    </w:p>
    <w:p w14:paraId="66510D10" w14:textId="77777777" w:rsidR="004423F3" w:rsidRDefault="004423F3" w:rsidP="004423F3">
      <w:pPr>
        <w:spacing w:after="0" w:line="360" w:lineRule="auto"/>
        <w:jc w:val="center"/>
        <w:rPr>
          <w:rFonts w:ascii="Arial" w:hAnsi="Arial" w:cs="Arial"/>
          <w:b/>
          <w:sz w:val="20"/>
          <w:szCs w:val="20"/>
        </w:rPr>
      </w:pPr>
      <w:r>
        <w:rPr>
          <w:rFonts w:ascii="Arial" w:hAnsi="Arial" w:cs="Arial"/>
          <w:b/>
          <w:sz w:val="20"/>
          <w:szCs w:val="20"/>
        </w:rPr>
        <w:t>~ENDS~</w:t>
      </w:r>
    </w:p>
    <w:p w14:paraId="4E6F0DDB" w14:textId="77777777" w:rsidR="004423F3" w:rsidRDefault="004423F3" w:rsidP="004423F3">
      <w:pPr>
        <w:spacing w:after="0" w:line="360" w:lineRule="auto"/>
        <w:ind w:left="-144"/>
        <w:jc w:val="both"/>
        <w:rPr>
          <w:rFonts w:ascii="Arial" w:hAnsi="Arial" w:cs="Arial"/>
          <w:bCs/>
          <w:sz w:val="20"/>
          <w:szCs w:val="20"/>
        </w:rPr>
      </w:pPr>
      <w:r>
        <w:rPr>
          <w:rFonts w:ascii="Arial" w:hAnsi="Arial" w:cs="Arial"/>
          <w:b/>
          <w:sz w:val="20"/>
          <w:szCs w:val="20"/>
        </w:rPr>
        <w:t>For press information:</w:t>
      </w:r>
      <w:r>
        <w:rPr>
          <w:rFonts w:ascii="Arial" w:hAnsi="Arial" w:cs="Arial"/>
          <w:sz w:val="20"/>
          <w:szCs w:val="20"/>
        </w:rPr>
        <w:t xml:space="preserve">  </w:t>
      </w:r>
    </w:p>
    <w:p w14:paraId="15736BBE" w14:textId="77777777" w:rsidR="004423F3" w:rsidRDefault="004423F3" w:rsidP="004423F3">
      <w:pPr>
        <w:autoSpaceDE w:val="0"/>
        <w:autoSpaceDN w:val="0"/>
        <w:adjustRightInd w:val="0"/>
        <w:spacing w:after="0" w:line="360" w:lineRule="auto"/>
        <w:ind w:left="-142"/>
        <w:jc w:val="both"/>
        <w:rPr>
          <w:rFonts w:ascii="Arial" w:hAnsi="Arial" w:cs="Arial"/>
          <w:sz w:val="20"/>
          <w:szCs w:val="20"/>
        </w:rPr>
      </w:pPr>
      <w:r>
        <w:rPr>
          <w:rFonts w:ascii="Arial" w:hAnsi="Arial" w:cs="Arial"/>
          <w:iCs/>
          <w:sz w:val="20"/>
          <w:szCs w:val="20"/>
        </w:rPr>
        <w:t xml:space="preserve">For additional information on Trelleborg solutions for all offshore and subsea markets, please call Ruth Clay, </w:t>
      </w:r>
      <w:r>
        <w:rPr>
          <w:rFonts w:ascii="Arial" w:hAnsi="Arial" w:cs="Arial"/>
          <w:sz w:val="20"/>
          <w:szCs w:val="20"/>
        </w:rPr>
        <w:t xml:space="preserve">Mobile: +12817405755; </w:t>
      </w:r>
      <w:hyperlink r:id="rId6" w:history="1">
        <w:r>
          <w:rPr>
            <w:rStyle w:val="Hyperlink"/>
            <w:rFonts w:ascii="Arial" w:hAnsi="Arial" w:cs="Arial"/>
            <w:sz w:val="20"/>
            <w:szCs w:val="20"/>
          </w:rPr>
          <w:t>ruth.clay@trelleborg.com</w:t>
        </w:r>
      </w:hyperlink>
      <w:r>
        <w:rPr>
          <w:rFonts w:ascii="Arial" w:eastAsia="SimSun" w:hAnsi="Arial" w:cs="Arial"/>
          <w:sz w:val="20"/>
          <w:szCs w:val="20"/>
        </w:rPr>
        <w:t>,</w:t>
      </w:r>
      <w:r>
        <w:rPr>
          <w:rFonts w:ascii="Arial" w:hAnsi="Arial" w:cs="Arial"/>
          <w:sz w:val="20"/>
          <w:szCs w:val="20"/>
        </w:rPr>
        <w:t xml:space="preserve"> </w:t>
      </w:r>
      <w:hyperlink r:id="rId7" w:history="1">
        <w:r>
          <w:rPr>
            <w:rStyle w:val="Hyperlink"/>
            <w:rFonts w:ascii="Arial" w:hAnsi="Arial" w:cs="Arial"/>
            <w:sz w:val="20"/>
            <w:szCs w:val="20"/>
          </w:rPr>
          <w:t>@</w:t>
        </w:r>
        <w:proofErr w:type="spellStart"/>
        <w:r>
          <w:rPr>
            <w:rStyle w:val="Hyperlink"/>
            <w:rFonts w:ascii="Arial" w:hAnsi="Arial" w:cs="Arial"/>
            <w:sz w:val="20"/>
            <w:szCs w:val="20"/>
          </w:rPr>
          <w:t>OffshoreInsi</w:t>
        </w:r>
      </w:hyperlink>
      <w:r>
        <w:rPr>
          <w:rStyle w:val="Hyperlink"/>
          <w:rFonts w:ascii="Arial" w:hAnsi="Arial" w:cs="Arial"/>
          <w:sz w:val="20"/>
          <w:szCs w:val="20"/>
        </w:rPr>
        <w:t>ght</w:t>
      </w:r>
      <w:proofErr w:type="spellEnd"/>
      <w:r>
        <w:rPr>
          <w:rStyle w:val="Hyperlink"/>
          <w:rFonts w:ascii="Arial" w:hAnsi="Arial" w:cs="Arial"/>
          <w:sz w:val="20"/>
          <w:szCs w:val="20"/>
        </w:rPr>
        <w:t xml:space="preserve">, </w:t>
      </w:r>
      <w:hyperlink r:id="rId8" w:history="1">
        <w:r>
          <w:rPr>
            <w:rStyle w:val="Hyperlink"/>
            <w:rFonts w:ascii="Arial" w:hAnsi="Arial" w:cs="Arial"/>
            <w:sz w:val="20"/>
            <w:szCs w:val="20"/>
          </w:rPr>
          <w:t>LinkedIn</w:t>
        </w:r>
      </w:hyperlink>
      <w:r>
        <w:rPr>
          <w:rFonts w:ascii="Arial" w:hAnsi="Arial" w:cs="Arial"/>
          <w:sz w:val="20"/>
          <w:szCs w:val="20"/>
        </w:rPr>
        <w:t xml:space="preserve">. </w:t>
      </w:r>
    </w:p>
    <w:p w14:paraId="07F9220E" w14:textId="77777777" w:rsidR="004423F3" w:rsidRDefault="004423F3" w:rsidP="004423F3">
      <w:pPr>
        <w:spacing w:after="0" w:line="360" w:lineRule="auto"/>
        <w:ind w:left="-142"/>
        <w:jc w:val="both"/>
        <w:rPr>
          <w:rFonts w:ascii="Arial" w:hAnsi="Arial" w:cs="Arial"/>
          <w:b/>
          <w:iCs/>
          <w:sz w:val="20"/>
          <w:szCs w:val="20"/>
        </w:rPr>
      </w:pPr>
      <w:r>
        <w:rPr>
          <w:rFonts w:ascii="Arial" w:hAnsi="Arial" w:cs="Arial"/>
          <w:b/>
          <w:iCs/>
          <w:sz w:val="20"/>
          <w:szCs w:val="20"/>
        </w:rPr>
        <w:t xml:space="preserve">Notes to Editors: </w:t>
      </w:r>
    </w:p>
    <w:p w14:paraId="7B9C383E" w14:textId="77777777" w:rsidR="004423F3" w:rsidRDefault="004423F3" w:rsidP="004423F3">
      <w:pPr>
        <w:spacing w:after="0" w:line="360" w:lineRule="auto"/>
        <w:ind w:left="-142"/>
        <w:jc w:val="both"/>
        <w:rPr>
          <w:rFonts w:ascii="Arial" w:hAnsi="Arial" w:cs="Arial"/>
          <w:sz w:val="20"/>
          <w:szCs w:val="20"/>
          <w:lang w:eastAsia="zh-TW" w:bidi="th-TH"/>
        </w:rPr>
      </w:pPr>
      <w:r>
        <w:rPr>
          <w:rFonts w:ascii="Arial" w:hAnsi="Arial" w:cs="Arial"/>
          <w:b/>
          <w:iCs/>
          <w:sz w:val="20"/>
          <w:szCs w:val="20"/>
        </w:rPr>
        <w:t>Trelleborg’s offshore operation and Trelleborg Group</w:t>
      </w:r>
    </w:p>
    <w:p w14:paraId="33269577" w14:textId="77777777" w:rsidR="004423F3" w:rsidRDefault="004423F3" w:rsidP="004423F3">
      <w:pPr>
        <w:spacing w:after="0" w:line="240" w:lineRule="auto"/>
        <w:ind w:left="-142"/>
        <w:jc w:val="both"/>
        <w:rPr>
          <w:rFonts w:ascii="Arial" w:hAnsi="Arial" w:cs="Arial"/>
          <w:sz w:val="20"/>
          <w:szCs w:val="20"/>
          <w:lang w:eastAsia="zh-TW" w:bidi="th-TH"/>
        </w:rPr>
      </w:pPr>
      <w:r>
        <w:rPr>
          <w:rFonts w:ascii="Arial" w:hAnsi="Arial" w:cs="Arial"/>
          <w:sz w:val="20"/>
          <w:szCs w:val="20"/>
        </w:rPr>
        <w:t xml:space="preserve">Using advanced polymer material technology, Trelleborg’s offshore operation provides high integrity solutions for the harshest and most demanding offshore environments. As part of the Trelleborg Offshore &amp; Construction Business Area of Trelleborg Group, </w:t>
      </w:r>
      <w:r>
        <w:rPr>
          <w:rFonts w:ascii="Arial" w:hAnsi="Arial" w:cs="Arial"/>
          <w:b/>
          <w:sz w:val="20"/>
          <w:szCs w:val="20"/>
        </w:rPr>
        <w:t>Trelleborg’s offshore operation</w:t>
      </w:r>
      <w:r>
        <w:rPr>
          <w:rFonts w:ascii="Arial" w:hAnsi="Arial" w:cs="Arial"/>
          <w:sz w:val="20"/>
          <w:szCs w:val="20"/>
        </w:rPr>
        <w:t xml:space="preserve"> specializes in the development and production of polymer and syntactic </w:t>
      </w:r>
      <w:r>
        <w:rPr>
          <w:rFonts w:ascii="Arial" w:hAnsi="Arial" w:cs="Arial"/>
          <w:noProof/>
          <w:sz w:val="20"/>
          <w:szCs w:val="20"/>
        </w:rPr>
        <w:t>foam based</w:t>
      </w:r>
      <w:r>
        <w:rPr>
          <w:rFonts w:ascii="Arial" w:hAnsi="Arial" w:cs="Arial"/>
          <w:sz w:val="20"/>
          <w:szCs w:val="20"/>
        </w:rPr>
        <w:t xml:space="preserve"> seismic, marine, buoyancy, cable protection and thermal insulation products, as well as rubber-based passive and active fire protection solutions for the offshore industry. </w:t>
      </w:r>
      <w:r>
        <w:rPr>
          <w:rFonts w:ascii="Arial" w:hAnsi="Arial" w:cs="Arial"/>
          <w:iCs/>
          <w:sz w:val="20"/>
          <w:szCs w:val="20"/>
        </w:rPr>
        <w:t xml:space="preserve">Within its portfolio are some long established and respected brands including, CRP, OCP, Viking and Emerson &amp; </w:t>
      </w:r>
      <w:proofErr w:type="spellStart"/>
      <w:r>
        <w:rPr>
          <w:rFonts w:ascii="Arial" w:hAnsi="Arial" w:cs="Arial"/>
          <w:iCs/>
          <w:sz w:val="20"/>
          <w:szCs w:val="20"/>
        </w:rPr>
        <w:t>Cuming</w:t>
      </w:r>
      <w:proofErr w:type="spellEnd"/>
      <w:r>
        <w:rPr>
          <w:rFonts w:ascii="Arial" w:hAnsi="Arial" w:cs="Arial"/>
          <w:sz w:val="20"/>
          <w:szCs w:val="20"/>
        </w:rPr>
        <w:t xml:space="preserve">. Trelleborg’s offshore operation has been providing innovative solutions to the industry for over 30 years. </w:t>
      </w:r>
      <w:hyperlink r:id="rId9" w:history="1">
        <w:r>
          <w:rPr>
            <w:rStyle w:val="Hyperlink"/>
            <w:rFonts w:ascii="Arial" w:eastAsia="SimHei" w:hAnsi="Arial" w:cs="Arial"/>
            <w:sz w:val="20"/>
            <w:szCs w:val="20"/>
          </w:rPr>
          <w:t>www.trelleborg.com/offshore</w:t>
        </w:r>
      </w:hyperlink>
    </w:p>
    <w:p w14:paraId="6A40C248" w14:textId="77777777" w:rsidR="004423F3" w:rsidRDefault="004423F3" w:rsidP="004423F3">
      <w:pPr>
        <w:spacing w:after="0" w:line="240" w:lineRule="auto"/>
        <w:ind w:left="-142"/>
        <w:jc w:val="both"/>
        <w:rPr>
          <w:rFonts w:ascii="Arial" w:hAnsi="Arial" w:cs="Arial"/>
          <w:b/>
          <w:bCs/>
          <w:iCs/>
          <w:sz w:val="20"/>
          <w:szCs w:val="20"/>
          <w:lang w:eastAsia="en-GB"/>
        </w:rPr>
      </w:pPr>
    </w:p>
    <w:p w14:paraId="181CE99C" w14:textId="7B9ECE55" w:rsidR="00752DB0" w:rsidRDefault="00331D35" w:rsidP="004423F3">
      <w:pPr>
        <w:spacing w:after="0" w:line="240" w:lineRule="auto"/>
        <w:ind w:left="-142"/>
        <w:jc w:val="both"/>
        <w:rPr>
          <w:rFonts w:ascii="Arial" w:hAnsi="Arial" w:cs="Arial"/>
          <w:b/>
          <w:bCs/>
          <w:iCs/>
          <w:sz w:val="20"/>
          <w:szCs w:val="20"/>
        </w:rPr>
      </w:pPr>
      <w:r w:rsidRPr="00331D35">
        <w:rPr>
          <w:rFonts w:ascii="Arial" w:hAnsi="Arial" w:cs="Arial"/>
          <w:b/>
          <w:bCs/>
          <w:iCs/>
          <w:sz w:val="20"/>
          <w:szCs w:val="20"/>
        </w:rPr>
        <w:t>Trelleborg</w:t>
      </w:r>
      <w:r w:rsidRPr="00331D35">
        <w:rPr>
          <w:rFonts w:ascii="Arial" w:hAnsi="Arial" w:cs="Arial"/>
          <w:bCs/>
          <w:iCs/>
          <w:sz w:val="20"/>
          <w:szCs w:val="20"/>
        </w:rPr>
        <w:t xml:space="preserve"> is a world leader in engineered polymer solutions that seal, damp and protect critical applications in demanding environments. Its innovative solutions accelerate performance for customers in a sustainable way. The Trelleborg Group has annual sales of about SEK 34 billion (EUR 3.32 billion, USD 3.92 billion) and operations in about 50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 </w:t>
      </w:r>
      <w:r w:rsidRPr="00331D35">
        <w:rPr>
          <w:rFonts w:ascii="Arial" w:hAnsi="Arial" w:cs="Arial"/>
          <w:b/>
          <w:bCs/>
          <w:iCs/>
          <w:sz w:val="20"/>
          <w:szCs w:val="20"/>
        </w:rPr>
        <w:tab/>
      </w:r>
      <w:hyperlink r:id="rId10" w:history="1">
        <w:r w:rsidRPr="00B02A8C">
          <w:rPr>
            <w:rStyle w:val="Hyperlink"/>
            <w:rFonts w:ascii="Arial" w:hAnsi="Arial" w:cs="Arial"/>
            <w:b/>
            <w:bCs/>
            <w:iCs/>
            <w:sz w:val="20"/>
            <w:szCs w:val="20"/>
          </w:rPr>
          <w:t>www.trelleborg.com</w:t>
        </w:r>
      </w:hyperlink>
      <w:r w:rsidRPr="00331D35">
        <w:rPr>
          <w:rFonts w:ascii="Arial" w:hAnsi="Arial" w:cs="Arial"/>
          <w:b/>
          <w:bCs/>
          <w:iCs/>
          <w:sz w:val="20"/>
          <w:szCs w:val="20"/>
        </w:rPr>
        <w:t>.</w:t>
      </w:r>
    </w:p>
    <w:p w14:paraId="68AD1FFD" w14:textId="77777777" w:rsidR="00331D35" w:rsidRDefault="00331D35" w:rsidP="004423F3">
      <w:pPr>
        <w:spacing w:after="0" w:line="240" w:lineRule="auto"/>
        <w:ind w:left="-142"/>
        <w:jc w:val="both"/>
        <w:rPr>
          <w:rFonts w:ascii="Arial" w:hAnsi="Arial" w:cs="Arial"/>
          <w:sz w:val="20"/>
          <w:szCs w:val="20"/>
        </w:rPr>
      </w:pPr>
    </w:p>
    <w:p w14:paraId="56662323" w14:textId="77777777" w:rsidR="00752DB0" w:rsidRPr="00752DB0" w:rsidRDefault="00752DB0" w:rsidP="00752DB0">
      <w:pPr>
        <w:spacing w:after="0" w:line="240" w:lineRule="auto"/>
        <w:ind w:left="-142"/>
        <w:jc w:val="both"/>
        <w:rPr>
          <w:rFonts w:ascii="Arial" w:hAnsi="Arial" w:cs="Arial"/>
          <w:b/>
          <w:sz w:val="20"/>
          <w:szCs w:val="20"/>
        </w:rPr>
      </w:pPr>
      <w:r w:rsidRPr="00752DB0">
        <w:rPr>
          <w:rFonts w:ascii="Arial" w:hAnsi="Arial" w:cs="Arial"/>
          <w:b/>
          <w:sz w:val="20"/>
          <w:szCs w:val="20"/>
        </w:rPr>
        <w:t>About JDR Cable Systems</w:t>
      </w:r>
    </w:p>
    <w:p w14:paraId="275ECFC8" w14:textId="77777777" w:rsidR="00752DB0" w:rsidRPr="00752DB0" w:rsidRDefault="00752DB0" w:rsidP="00752DB0">
      <w:pPr>
        <w:spacing w:after="0" w:line="240" w:lineRule="auto"/>
        <w:ind w:left="-142"/>
        <w:jc w:val="both"/>
        <w:rPr>
          <w:rFonts w:ascii="Arial" w:hAnsi="Arial" w:cs="Arial"/>
          <w:sz w:val="20"/>
          <w:szCs w:val="20"/>
        </w:rPr>
      </w:pPr>
      <w:r w:rsidRPr="00752DB0">
        <w:rPr>
          <w:rFonts w:ascii="Arial" w:hAnsi="Arial" w:cs="Arial"/>
          <w:sz w:val="20"/>
          <w:szCs w:val="20"/>
        </w:rPr>
        <w:t xml:space="preserve">JDR’s world-leading solutions bring power and control to energy systems in the global offshore oil, gas and renewables industries. For more than 20 years, we have built our success on our technical expertise and reliability. Every market we enter, every customer we serve, and every project we deliver benefits from </w:t>
      </w:r>
      <w:proofErr w:type="gramStart"/>
      <w:r w:rsidRPr="00752DB0">
        <w:rPr>
          <w:rFonts w:ascii="Arial" w:hAnsi="Arial" w:cs="Arial"/>
          <w:sz w:val="20"/>
          <w:szCs w:val="20"/>
        </w:rPr>
        <w:t>exactly the same</w:t>
      </w:r>
      <w:proofErr w:type="gramEnd"/>
      <w:r w:rsidRPr="00752DB0">
        <w:rPr>
          <w:rFonts w:ascii="Arial" w:hAnsi="Arial" w:cs="Arial"/>
          <w:sz w:val="20"/>
          <w:szCs w:val="20"/>
        </w:rPr>
        <w:t xml:space="preserve"> dedication to technical quality, service and support.</w:t>
      </w:r>
    </w:p>
    <w:p w14:paraId="7B55EBDE" w14:textId="77777777" w:rsidR="00752DB0" w:rsidRPr="00752DB0" w:rsidRDefault="00752DB0" w:rsidP="00752DB0">
      <w:pPr>
        <w:spacing w:after="0" w:line="240" w:lineRule="auto"/>
        <w:ind w:left="-142"/>
        <w:jc w:val="both"/>
        <w:rPr>
          <w:rFonts w:ascii="Arial" w:hAnsi="Arial" w:cs="Arial"/>
          <w:sz w:val="20"/>
          <w:szCs w:val="20"/>
        </w:rPr>
      </w:pPr>
      <w:r w:rsidRPr="00752DB0">
        <w:rPr>
          <w:rFonts w:ascii="Arial" w:hAnsi="Arial" w:cs="Arial"/>
          <w:sz w:val="20"/>
          <w:szCs w:val="20"/>
        </w:rPr>
        <w:t xml:space="preserve">   </w:t>
      </w:r>
    </w:p>
    <w:p w14:paraId="0BEA6683" w14:textId="4A9706A6" w:rsidR="00752DB0" w:rsidRDefault="00752DB0" w:rsidP="00752DB0">
      <w:pPr>
        <w:spacing w:after="0" w:line="240" w:lineRule="auto"/>
        <w:ind w:left="-142"/>
        <w:jc w:val="both"/>
        <w:rPr>
          <w:rFonts w:ascii="Arial" w:hAnsi="Arial" w:cs="Arial"/>
          <w:sz w:val="20"/>
          <w:szCs w:val="20"/>
        </w:rPr>
      </w:pPr>
      <w:r w:rsidRPr="00752DB0">
        <w:rPr>
          <w:rFonts w:ascii="Arial" w:hAnsi="Arial" w:cs="Arial"/>
          <w:sz w:val="20"/>
          <w:szCs w:val="20"/>
        </w:rPr>
        <w:t>In designing, manufacturing, delivering, installing and supporting subsea power cables and umbilical systems, our engineers and manufacturers are committed to providing products and services of the highest quality. We deliver consistently reliable solutions through our specialist engineering and experienced project management teams. Our 24/7 service and support throughout the product lifecycle meets even the most complex and demanding project requirements.</w:t>
      </w:r>
      <w:r>
        <w:rPr>
          <w:rFonts w:ascii="Arial" w:hAnsi="Arial" w:cs="Arial"/>
          <w:sz w:val="20"/>
          <w:szCs w:val="20"/>
        </w:rPr>
        <w:tab/>
      </w:r>
      <w:hyperlink r:id="rId11" w:history="1">
        <w:r w:rsidR="0092603C" w:rsidRPr="00E72569">
          <w:rPr>
            <w:rStyle w:val="Hyperlink"/>
            <w:rFonts w:ascii="Arial" w:hAnsi="Arial" w:cs="Arial"/>
            <w:sz w:val="20"/>
            <w:szCs w:val="20"/>
          </w:rPr>
          <w:t>www.jdrcables.com</w:t>
        </w:r>
      </w:hyperlink>
      <w:r w:rsidR="0092603C">
        <w:rPr>
          <w:rFonts w:ascii="Arial" w:hAnsi="Arial" w:cs="Arial"/>
          <w:sz w:val="20"/>
          <w:szCs w:val="20"/>
        </w:rPr>
        <w:t xml:space="preserve"> </w:t>
      </w:r>
    </w:p>
    <w:p w14:paraId="7127191F" w14:textId="77777777" w:rsidR="00C765E0" w:rsidRPr="00857DB7" w:rsidRDefault="00C765E0" w:rsidP="004423F3">
      <w:pPr>
        <w:shd w:val="clear" w:color="auto" w:fill="FFFFFF"/>
        <w:spacing w:before="150" w:after="150" w:line="360" w:lineRule="auto"/>
        <w:outlineLvl w:val="1"/>
        <w:rPr>
          <w:rFonts w:ascii="Arial" w:eastAsia="Times New Roman" w:hAnsi="Arial" w:cs="Arial"/>
          <w:bCs/>
          <w:lang w:val="it-IT" w:eastAsia="en-GB"/>
        </w:rPr>
      </w:pPr>
    </w:p>
    <w:p w14:paraId="03FBB6A6" w14:textId="77777777" w:rsidR="00526EA2" w:rsidRPr="00857DB7" w:rsidRDefault="00526EA2" w:rsidP="004423F3">
      <w:pPr>
        <w:spacing w:line="360" w:lineRule="auto"/>
        <w:rPr>
          <w:rFonts w:ascii="Arial" w:hAnsi="Arial" w:cs="Arial"/>
          <w:lang w:val="it-IT"/>
        </w:rPr>
      </w:pPr>
    </w:p>
    <w:p w14:paraId="6A9A9F7F" w14:textId="77777777" w:rsidR="0020612D" w:rsidRPr="00D451F4" w:rsidRDefault="0020612D" w:rsidP="004423F3">
      <w:pPr>
        <w:spacing w:line="360" w:lineRule="auto"/>
        <w:rPr>
          <w:rFonts w:ascii="Arial" w:hAnsi="Arial" w:cs="Arial"/>
        </w:rPr>
      </w:pPr>
    </w:p>
    <w:sectPr w:rsidR="0020612D" w:rsidRPr="00D451F4">
      <w:head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30F11" w14:textId="77777777" w:rsidR="00EE28F9" w:rsidRDefault="00EE28F9" w:rsidP="004423F3">
      <w:pPr>
        <w:spacing w:after="0" w:line="240" w:lineRule="auto"/>
      </w:pPr>
      <w:r>
        <w:separator/>
      </w:r>
    </w:p>
  </w:endnote>
  <w:endnote w:type="continuationSeparator" w:id="0">
    <w:p w14:paraId="653950BC" w14:textId="77777777" w:rsidR="00EE28F9" w:rsidRDefault="00EE28F9" w:rsidP="00442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2D9DB" w14:textId="77777777" w:rsidR="00EE28F9" w:rsidRDefault="00EE28F9" w:rsidP="004423F3">
      <w:pPr>
        <w:spacing w:after="0" w:line="240" w:lineRule="auto"/>
      </w:pPr>
      <w:r>
        <w:separator/>
      </w:r>
    </w:p>
  </w:footnote>
  <w:footnote w:type="continuationSeparator" w:id="0">
    <w:p w14:paraId="7AFE2CC6" w14:textId="77777777" w:rsidR="00EE28F9" w:rsidRDefault="00EE28F9" w:rsidP="00442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79FBC" w14:textId="77777777" w:rsidR="004423F3" w:rsidRDefault="004423F3" w:rsidP="004423F3">
    <w:pPr>
      <w:pStyle w:val="Header"/>
      <w:tabs>
        <w:tab w:val="center" w:pos="4513"/>
        <w:tab w:val="left" w:pos="6785"/>
      </w:tabs>
    </w:pPr>
    <w:r>
      <w:tab/>
    </w:r>
    <w:r>
      <w:rPr>
        <w:noProof/>
        <w:lang w:val="en-US"/>
      </w:rPr>
      <w:drawing>
        <wp:inline distT="0" distB="0" distL="0" distR="0" wp14:anchorId="20343C49" wp14:editId="0EF96D14">
          <wp:extent cx="1444625" cy="609600"/>
          <wp:effectExtent l="0" t="0" r="317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609600"/>
                  </a:xfrm>
                  <a:prstGeom prst="rect">
                    <a:avLst/>
                  </a:prstGeom>
                  <a:noFill/>
                </pic:spPr>
              </pic:pic>
            </a:graphicData>
          </a:graphic>
        </wp:inline>
      </w:drawing>
    </w:r>
    <w:r>
      <w:tab/>
    </w:r>
  </w:p>
  <w:p w14:paraId="23E7E71C" w14:textId="77777777" w:rsidR="004423F3" w:rsidRDefault="004423F3" w:rsidP="004423F3">
    <w:pPr>
      <w:pStyle w:val="Header"/>
      <w:tabs>
        <w:tab w:val="center" w:pos="4513"/>
        <w:tab w:val="left" w:pos="678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wMjI2NzY3MzAzMTVT0lEKTi0uzszPAymwrAUArgaaHywAAAA="/>
  </w:docVars>
  <w:rsids>
    <w:rsidRoot w:val="005A5070"/>
    <w:rsid w:val="00007226"/>
    <w:rsid w:val="00036963"/>
    <w:rsid w:val="00042D13"/>
    <w:rsid w:val="0005489D"/>
    <w:rsid w:val="00084FC6"/>
    <w:rsid w:val="000D517C"/>
    <w:rsid w:val="001014C5"/>
    <w:rsid w:val="00103D7B"/>
    <w:rsid w:val="00127B00"/>
    <w:rsid w:val="001A6A2B"/>
    <w:rsid w:val="001E28F9"/>
    <w:rsid w:val="0020612D"/>
    <w:rsid w:val="00260424"/>
    <w:rsid w:val="00283A31"/>
    <w:rsid w:val="00311B93"/>
    <w:rsid w:val="00331D35"/>
    <w:rsid w:val="003706D5"/>
    <w:rsid w:val="003D2E74"/>
    <w:rsid w:val="003D5D92"/>
    <w:rsid w:val="004423F3"/>
    <w:rsid w:val="00492416"/>
    <w:rsid w:val="004F4001"/>
    <w:rsid w:val="00523C6C"/>
    <w:rsid w:val="00526EA2"/>
    <w:rsid w:val="00573590"/>
    <w:rsid w:val="0058598D"/>
    <w:rsid w:val="00591F41"/>
    <w:rsid w:val="005A5070"/>
    <w:rsid w:val="00665F37"/>
    <w:rsid w:val="00710D6D"/>
    <w:rsid w:val="00714F67"/>
    <w:rsid w:val="00752DB0"/>
    <w:rsid w:val="00775917"/>
    <w:rsid w:val="007B418C"/>
    <w:rsid w:val="007B703A"/>
    <w:rsid w:val="008304EC"/>
    <w:rsid w:val="00857BF2"/>
    <w:rsid w:val="00857DB7"/>
    <w:rsid w:val="008740DA"/>
    <w:rsid w:val="008A16BC"/>
    <w:rsid w:val="008A7E1D"/>
    <w:rsid w:val="008E1C59"/>
    <w:rsid w:val="009073F3"/>
    <w:rsid w:val="00914EF1"/>
    <w:rsid w:val="0092603C"/>
    <w:rsid w:val="009657BC"/>
    <w:rsid w:val="00987663"/>
    <w:rsid w:val="009C4E80"/>
    <w:rsid w:val="009D5BF9"/>
    <w:rsid w:val="009F2EAA"/>
    <w:rsid w:val="00A00BF1"/>
    <w:rsid w:val="00A3177C"/>
    <w:rsid w:val="00A5576D"/>
    <w:rsid w:val="00AB54C9"/>
    <w:rsid w:val="00AD4283"/>
    <w:rsid w:val="00B01BEA"/>
    <w:rsid w:val="00B1206E"/>
    <w:rsid w:val="00B31DB1"/>
    <w:rsid w:val="00B45B12"/>
    <w:rsid w:val="00B63CF8"/>
    <w:rsid w:val="00B86F67"/>
    <w:rsid w:val="00C36DB3"/>
    <w:rsid w:val="00C37236"/>
    <w:rsid w:val="00C42ABA"/>
    <w:rsid w:val="00C765E0"/>
    <w:rsid w:val="00D111C2"/>
    <w:rsid w:val="00D43206"/>
    <w:rsid w:val="00D451F4"/>
    <w:rsid w:val="00D5701A"/>
    <w:rsid w:val="00D603AA"/>
    <w:rsid w:val="00DD5C49"/>
    <w:rsid w:val="00DE2A41"/>
    <w:rsid w:val="00E44C09"/>
    <w:rsid w:val="00E653CF"/>
    <w:rsid w:val="00E75246"/>
    <w:rsid w:val="00E777FD"/>
    <w:rsid w:val="00E849A3"/>
    <w:rsid w:val="00EC28E9"/>
    <w:rsid w:val="00EE28F9"/>
    <w:rsid w:val="00EE40CF"/>
    <w:rsid w:val="00EE41B2"/>
    <w:rsid w:val="00EE5E04"/>
    <w:rsid w:val="00F14B8C"/>
    <w:rsid w:val="00F57F19"/>
    <w:rsid w:val="00F958E1"/>
    <w:rsid w:val="00F96C7D"/>
    <w:rsid w:val="00FA64CC"/>
    <w:rsid w:val="00FF5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9D59"/>
  <w15:chartTrackingRefBased/>
  <w15:docId w15:val="{328CA0B6-3EAB-4165-83F2-C72D33AE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A507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5070"/>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A5070"/>
    <w:rPr>
      <w:b/>
      <w:bCs/>
    </w:rPr>
  </w:style>
  <w:style w:type="paragraph" w:styleId="NormalWeb">
    <w:name w:val="Normal (Web)"/>
    <w:basedOn w:val="Normal"/>
    <w:uiPriority w:val="99"/>
    <w:unhideWhenUsed/>
    <w:rsid w:val="005A50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A5070"/>
    <w:rPr>
      <w:i/>
      <w:iCs/>
    </w:rPr>
  </w:style>
  <w:style w:type="character" w:styleId="Hyperlink">
    <w:name w:val="Hyperlink"/>
    <w:basedOn w:val="DefaultParagraphFont"/>
    <w:uiPriority w:val="99"/>
    <w:unhideWhenUsed/>
    <w:rsid w:val="00A3177C"/>
    <w:rPr>
      <w:color w:val="0563C1" w:themeColor="hyperlink"/>
      <w:u w:val="single"/>
    </w:rPr>
  </w:style>
  <w:style w:type="character" w:styleId="CommentReference">
    <w:name w:val="annotation reference"/>
    <w:basedOn w:val="DefaultParagraphFont"/>
    <w:uiPriority w:val="99"/>
    <w:semiHidden/>
    <w:unhideWhenUsed/>
    <w:rsid w:val="00084FC6"/>
    <w:rPr>
      <w:sz w:val="16"/>
      <w:szCs w:val="16"/>
    </w:rPr>
  </w:style>
  <w:style w:type="paragraph" w:styleId="CommentText">
    <w:name w:val="annotation text"/>
    <w:basedOn w:val="Normal"/>
    <w:link w:val="CommentTextChar"/>
    <w:uiPriority w:val="99"/>
    <w:semiHidden/>
    <w:unhideWhenUsed/>
    <w:rsid w:val="00084FC6"/>
    <w:pPr>
      <w:spacing w:line="240" w:lineRule="auto"/>
    </w:pPr>
    <w:rPr>
      <w:sz w:val="20"/>
      <w:szCs w:val="20"/>
    </w:rPr>
  </w:style>
  <w:style w:type="character" w:customStyle="1" w:styleId="CommentTextChar">
    <w:name w:val="Comment Text Char"/>
    <w:basedOn w:val="DefaultParagraphFont"/>
    <w:link w:val="CommentText"/>
    <w:uiPriority w:val="99"/>
    <w:semiHidden/>
    <w:rsid w:val="00084FC6"/>
    <w:rPr>
      <w:sz w:val="20"/>
      <w:szCs w:val="20"/>
    </w:rPr>
  </w:style>
  <w:style w:type="paragraph" w:styleId="CommentSubject">
    <w:name w:val="annotation subject"/>
    <w:basedOn w:val="CommentText"/>
    <w:next w:val="CommentText"/>
    <w:link w:val="CommentSubjectChar"/>
    <w:uiPriority w:val="99"/>
    <w:semiHidden/>
    <w:unhideWhenUsed/>
    <w:rsid w:val="00084FC6"/>
    <w:rPr>
      <w:b/>
      <w:bCs/>
    </w:rPr>
  </w:style>
  <w:style w:type="character" w:customStyle="1" w:styleId="CommentSubjectChar">
    <w:name w:val="Comment Subject Char"/>
    <w:basedOn w:val="CommentTextChar"/>
    <w:link w:val="CommentSubject"/>
    <w:uiPriority w:val="99"/>
    <w:semiHidden/>
    <w:rsid w:val="00084FC6"/>
    <w:rPr>
      <w:b/>
      <w:bCs/>
      <w:sz w:val="20"/>
      <w:szCs w:val="20"/>
    </w:rPr>
  </w:style>
  <w:style w:type="paragraph" w:styleId="BalloonText">
    <w:name w:val="Balloon Text"/>
    <w:basedOn w:val="Normal"/>
    <w:link w:val="BalloonTextChar"/>
    <w:uiPriority w:val="99"/>
    <w:semiHidden/>
    <w:unhideWhenUsed/>
    <w:rsid w:val="00084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FC6"/>
    <w:rPr>
      <w:rFonts w:ascii="Segoe UI" w:hAnsi="Segoe UI" w:cs="Segoe UI"/>
      <w:sz w:val="18"/>
      <w:szCs w:val="18"/>
    </w:rPr>
  </w:style>
  <w:style w:type="paragraph" w:styleId="Header">
    <w:name w:val="header"/>
    <w:basedOn w:val="Normal"/>
    <w:link w:val="HeaderChar"/>
    <w:uiPriority w:val="99"/>
    <w:unhideWhenUsed/>
    <w:rsid w:val="00442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3F3"/>
  </w:style>
  <w:style w:type="paragraph" w:styleId="Footer">
    <w:name w:val="footer"/>
    <w:basedOn w:val="Normal"/>
    <w:link w:val="FooterChar"/>
    <w:uiPriority w:val="99"/>
    <w:unhideWhenUsed/>
    <w:rsid w:val="00442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3F3"/>
  </w:style>
  <w:style w:type="character" w:customStyle="1" w:styleId="UnresolvedMention1">
    <w:name w:val="Unresolved Mention1"/>
    <w:basedOn w:val="DefaultParagraphFont"/>
    <w:uiPriority w:val="99"/>
    <w:semiHidden/>
    <w:unhideWhenUsed/>
    <w:rsid w:val="00752DB0"/>
    <w:rPr>
      <w:color w:val="605E5C"/>
      <w:shd w:val="clear" w:color="auto" w:fill="E1DFDD"/>
    </w:rPr>
  </w:style>
  <w:style w:type="character" w:styleId="UnresolvedMention">
    <w:name w:val="Unresolved Mention"/>
    <w:basedOn w:val="DefaultParagraphFont"/>
    <w:uiPriority w:val="99"/>
    <w:semiHidden/>
    <w:unhideWhenUsed/>
    <w:rsid w:val="00331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317775">
      <w:bodyDiv w:val="1"/>
      <w:marLeft w:val="0"/>
      <w:marRight w:val="0"/>
      <w:marTop w:val="0"/>
      <w:marBottom w:val="0"/>
      <w:divBdr>
        <w:top w:val="none" w:sz="0" w:space="0" w:color="auto"/>
        <w:left w:val="none" w:sz="0" w:space="0" w:color="auto"/>
        <w:bottom w:val="none" w:sz="0" w:space="0" w:color="auto"/>
        <w:right w:val="none" w:sz="0" w:space="0" w:color="auto"/>
      </w:divBdr>
    </w:div>
    <w:div w:id="1373070586">
      <w:bodyDiv w:val="1"/>
      <w:marLeft w:val="0"/>
      <w:marRight w:val="0"/>
      <w:marTop w:val="0"/>
      <w:marBottom w:val="0"/>
      <w:divBdr>
        <w:top w:val="none" w:sz="0" w:space="0" w:color="auto"/>
        <w:left w:val="none" w:sz="0" w:space="0" w:color="auto"/>
        <w:bottom w:val="none" w:sz="0" w:space="0" w:color="auto"/>
        <w:right w:val="none" w:sz="0" w:space="0" w:color="auto"/>
      </w:divBdr>
    </w:div>
    <w:div w:id="206190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trelleborg-offshor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OffshoreInsight"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th.clay@trelleborg.com" TargetMode="External"/><Relationship Id="rId11" Type="http://schemas.openxmlformats.org/officeDocument/2006/relationships/hyperlink" Target="http://www.jdrcables.com" TargetMode="External"/><Relationship Id="rId5" Type="http://schemas.openxmlformats.org/officeDocument/2006/relationships/endnotes" Target="endnotes.xml"/><Relationship Id="rId10" Type="http://schemas.openxmlformats.org/officeDocument/2006/relationships/hyperlink" Target="http://www.trelleborg.com" TargetMode="External"/><Relationship Id="rId4" Type="http://schemas.openxmlformats.org/officeDocument/2006/relationships/footnotes" Target="footnotes.xml"/><Relationship Id="rId9" Type="http://schemas.openxmlformats.org/officeDocument/2006/relationships/hyperlink" Target="http://www.trelleborg.com/offshor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891</Words>
  <Characters>5084</Characters>
  <Application>Microsoft Office Word</Application>
  <DocSecurity>0</DocSecurity>
  <Lines>42</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Clay</dc:creator>
  <cp:keywords/>
  <dc:description/>
  <cp:lastModifiedBy>Ruth Clay</cp:lastModifiedBy>
  <cp:revision>2</cp:revision>
  <dcterms:created xsi:type="dcterms:W3CDTF">2019-04-02T22:03:00Z</dcterms:created>
  <dcterms:modified xsi:type="dcterms:W3CDTF">2019-04-02T22:03:00Z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o_DocID">
    <vt:lpwstr>b6a2807a-a184-470b-b75e-05d71928a93b</vt:lpwstr>
  </property>
</Properties>
</file>